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C4DF" w14:textId="597D067C" w:rsidR="0009296D" w:rsidRPr="00030884" w:rsidRDefault="0009296D" w:rsidP="0009296D">
      <w:pPr>
        <w:pStyle w:val="3GPPHeader"/>
        <w:spacing w:after="60"/>
        <w:rPr>
          <w:sz w:val="32"/>
          <w:szCs w:val="32"/>
        </w:rPr>
      </w:pPr>
      <w:r w:rsidRPr="00030884">
        <w:t>3GPP TSG-RAN WG1 Meeting #</w:t>
      </w:r>
      <w:r w:rsidR="003233A1">
        <w:t>92</w:t>
      </w:r>
      <w:r w:rsidR="00354C53">
        <w:t>bis</w:t>
      </w:r>
      <w:r w:rsidRPr="00030884">
        <w:tab/>
      </w:r>
      <w:r w:rsidR="002134B0" w:rsidRPr="002134B0">
        <w:rPr>
          <w:sz w:val="32"/>
          <w:szCs w:val="32"/>
        </w:rPr>
        <w:t>R1-1804125</w:t>
      </w:r>
    </w:p>
    <w:p w14:paraId="39226F30" w14:textId="21560D43" w:rsidR="0009296D" w:rsidRPr="00030884" w:rsidRDefault="00354C53" w:rsidP="0009296D">
      <w:pPr>
        <w:pStyle w:val="3GPPHeader"/>
      </w:pPr>
      <w:r w:rsidRPr="00354C53">
        <w:t>Sanya, People’s Republic of China 16th Feb – 20th April 2018</w:t>
      </w:r>
    </w:p>
    <w:p w14:paraId="5FCD4219" w14:textId="77777777" w:rsidR="00E90E49" w:rsidRPr="00030884" w:rsidRDefault="00E90E49" w:rsidP="00357380">
      <w:pPr>
        <w:pStyle w:val="3GPPHeader"/>
      </w:pPr>
    </w:p>
    <w:p w14:paraId="13F6C3A6" w14:textId="77777777" w:rsidR="0016544B" w:rsidRPr="002D3D0B" w:rsidRDefault="00E90E49" w:rsidP="00F64C2B">
      <w:pPr>
        <w:pStyle w:val="3GPPHeader"/>
        <w:rPr>
          <w:sz w:val="22"/>
        </w:rPr>
      </w:pPr>
      <w:r w:rsidRPr="002D3D0B">
        <w:rPr>
          <w:sz w:val="22"/>
        </w:rPr>
        <w:t>Agenda Item:</w:t>
      </w:r>
      <w:r w:rsidRPr="002D3D0B">
        <w:rPr>
          <w:sz w:val="22"/>
        </w:rPr>
        <w:tab/>
      </w:r>
      <w:r w:rsidR="0016544B" w:rsidRPr="002D3D0B">
        <w:rPr>
          <w:sz w:val="22"/>
        </w:rPr>
        <w:t xml:space="preserve">6.2.6.6 </w:t>
      </w:r>
    </w:p>
    <w:p w14:paraId="684B06A7" w14:textId="23E7F034" w:rsidR="00E90E49" w:rsidRPr="00030884" w:rsidRDefault="003D3C45" w:rsidP="00F64C2B">
      <w:pPr>
        <w:pStyle w:val="3GPPHeader"/>
        <w:rPr>
          <w:sz w:val="22"/>
        </w:rPr>
      </w:pPr>
      <w:r w:rsidRPr="00030884">
        <w:rPr>
          <w:sz w:val="22"/>
        </w:rPr>
        <w:t>Source:</w:t>
      </w:r>
      <w:r w:rsidR="00E90E49" w:rsidRPr="00030884">
        <w:rPr>
          <w:sz w:val="22"/>
        </w:rPr>
        <w:tab/>
      </w:r>
      <w:r w:rsidR="00F64C2B" w:rsidRPr="00030884">
        <w:rPr>
          <w:sz w:val="22"/>
        </w:rPr>
        <w:t>Ericsson</w:t>
      </w:r>
    </w:p>
    <w:p w14:paraId="214B1E52" w14:textId="47716A9C" w:rsidR="00E90E49" w:rsidRPr="00030884" w:rsidRDefault="003D3C45" w:rsidP="00547F4D">
      <w:pPr>
        <w:pStyle w:val="3GPPHeader"/>
        <w:ind w:left="1701" w:hanging="1701"/>
        <w:rPr>
          <w:sz w:val="22"/>
        </w:rPr>
      </w:pPr>
      <w:r w:rsidRPr="00030884">
        <w:rPr>
          <w:sz w:val="22"/>
        </w:rPr>
        <w:t>Title:</w:t>
      </w:r>
      <w:r w:rsidR="006B5B0F" w:rsidRPr="00030884">
        <w:rPr>
          <w:sz w:val="22"/>
        </w:rPr>
        <w:tab/>
      </w:r>
      <w:r w:rsidR="005B66F0">
        <w:rPr>
          <w:sz w:val="22"/>
        </w:rPr>
        <w:t>Flexible PDSCH/</w:t>
      </w:r>
      <w:r w:rsidR="005B66F0" w:rsidRPr="005B66F0">
        <w:rPr>
          <w:sz w:val="22"/>
        </w:rPr>
        <w:t>PUSCH starting PRB for MTC</w:t>
      </w:r>
    </w:p>
    <w:p w14:paraId="248031E0" w14:textId="78D703A8" w:rsidR="00E90E49" w:rsidRPr="00030884" w:rsidRDefault="00E90E49" w:rsidP="00B8099A">
      <w:pPr>
        <w:pStyle w:val="3GPPHeader"/>
        <w:rPr>
          <w:sz w:val="22"/>
        </w:rPr>
      </w:pPr>
      <w:r w:rsidRPr="00030884">
        <w:rPr>
          <w:sz w:val="22"/>
        </w:rPr>
        <w:t>Document for:</w:t>
      </w:r>
      <w:r w:rsidRPr="00030884">
        <w:rPr>
          <w:sz w:val="22"/>
        </w:rPr>
        <w:tab/>
      </w:r>
      <w:r w:rsidR="001877A9">
        <w:rPr>
          <w:sz w:val="22"/>
        </w:rPr>
        <w:t>Decision</w:t>
      </w:r>
    </w:p>
    <w:p w14:paraId="65062EEC" w14:textId="77777777" w:rsidR="00E90E49" w:rsidRPr="00030884" w:rsidRDefault="00E90E49" w:rsidP="00CE0424">
      <w:pPr>
        <w:pStyle w:val="Heading1"/>
        <w:rPr>
          <w:lang w:val="en-US"/>
        </w:rPr>
      </w:pPr>
      <w:r w:rsidRPr="00030884">
        <w:rPr>
          <w:lang w:val="en-US"/>
        </w:rPr>
        <w:t>Introduction</w:t>
      </w:r>
    </w:p>
    <w:p w14:paraId="5B100288" w14:textId="5918090E" w:rsidR="006D5671" w:rsidRDefault="006D5671" w:rsidP="00C35570">
      <w:pPr>
        <w:rPr>
          <w:lang w:val="en-GB"/>
        </w:rPr>
      </w:pPr>
      <w:r>
        <w:rPr>
          <w:lang w:val="en-GB"/>
        </w:rPr>
        <w:t>The r</w:t>
      </w:r>
      <w:r w:rsidRPr="006D5671">
        <w:rPr>
          <w:lang w:val="en-GB"/>
        </w:rPr>
        <w:t>evised WID for Rel-15</w:t>
      </w:r>
      <w:r>
        <w:rPr>
          <w:lang w:val="en-GB"/>
        </w:rPr>
        <w:t xml:space="preserve"> on ’</w:t>
      </w:r>
      <w:r>
        <w:t xml:space="preserve">Even further enhanced MTC for LTE’ </w:t>
      </w:r>
      <w:r w:rsidR="007E5C8E">
        <w:fldChar w:fldCharType="begin"/>
      </w:r>
      <w:r w:rsidR="007E5C8E">
        <w:instrText xml:space="preserve"> REF _Ref504487352 \r \h </w:instrText>
      </w:r>
      <w:r w:rsidR="007E5C8E">
        <w:fldChar w:fldCharType="separate"/>
      </w:r>
      <w:r w:rsidR="001243CC">
        <w:t>[1]</w:t>
      </w:r>
      <w:r w:rsidR="007E5C8E">
        <w:fldChar w:fldCharType="end"/>
      </w:r>
      <w:r w:rsidR="007E5C8E">
        <w:t xml:space="preserve"> </w:t>
      </w:r>
      <w:r w:rsidR="00760BB7">
        <w:rPr>
          <w:lang w:val="en-GB"/>
        </w:rPr>
        <w:t>has updated objectives on</w:t>
      </w:r>
    </w:p>
    <w:p w14:paraId="78779033" w14:textId="77777777" w:rsidR="00760BB7" w:rsidRDefault="00760BB7" w:rsidP="00760BB7">
      <w:pPr>
        <w:numPr>
          <w:ilvl w:val="0"/>
          <w:numId w:val="22"/>
        </w:numPr>
        <w:overflowPunct w:val="0"/>
        <w:autoSpaceDE w:val="0"/>
        <w:autoSpaceDN w:val="0"/>
        <w:adjustRightInd w:val="0"/>
        <w:spacing w:after="180" w:line="240" w:lineRule="auto"/>
        <w:ind w:right="-99"/>
        <w:rPr>
          <w:rFonts w:ascii="Times New Roman" w:eastAsia="SimSun" w:hAnsi="Times New Roman" w:cs="Times New Roman"/>
          <w:sz w:val="20"/>
          <w:szCs w:val="20"/>
          <w:lang w:eastAsia="ja-JP"/>
        </w:rPr>
      </w:pPr>
      <w:r>
        <w:rPr>
          <w:rFonts w:eastAsia="SimSun"/>
          <w:lang w:eastAsia="ja-JP"/>
        </w:rPr>
        <w:t xml:space="preserve">Increased PDSCH spectral efficiency </w:t>
      </w:r>
      <w:r>
        <w:rPr>
          <w:rFonts w:eastAsia="SimSun"/>
          <w:color w:val="808080"/>
          <w:lang w:eastAsia="ja-JP"/>
        </w:rPr>
        <w:t>[RAN1 lead, RAN2, RAN4]</w:t>
      </w:r>
    </w:p>
    <w:p w14:paraId="1DE3E5F9" w14:textId="77777777" w:rsidR="00760BB7" w:rsidRDefault="00760BB7" w:rsidP="00760BB7">
      <w:pPr>
        <w:numPr>
          <w:ilvl w:val="1"/>
          <w:numId w:val="22"/>
        </w:numPr>
        <w:overflowPunct w:val="0"/>
        <w:autoSpaceDE w:val="0"/>
        <w:autoSpaceDN w:val="0"/>
        <w:adjustRightInd w:val="0"/>
        <w:spacing w:after="180" w:line="240" w:lineRule="auto"/>
        <w:ind w:right="-99"/>
        <w:rPr>
          <w:rFonts w:eastAsia="SimSun"/>
          <w:lang w:eastAsia="ja-JP"/>
        </w:rPr>
      </w:pPr>
      <w:r>
        <w:rPr>
          <w:rFonts w:eastAsia="SimSun"/>
          <w:lang w:eastAsia="ja-JP"/>
        </w:rPr>
        <w:t>Specify optional support for 64QAM for unicast PDSCH (no UE peak rate increase is intended).</w:t>
      </w:r>
    </w:p>
    <w:p w14:paraId="4AFA353B" w14:textId="77777777" w:rsidR="00760BB7" w:rsidRPr="007E5C8E" w:rsidRDefault="00760BB7" w:rsidP="00760BB7">
      <w:pPr>
        <w:numPr>
          <w:ilvl w:val="1"/>
          <w:numId w:val="22"/>
        </w:numPr>
        <w:overflowPunct w:val="0"/>
        <w:autoSpaceDE w:val="0"/>
        <w:autoSpaceDN w:val="0"/>
        <w:adjustRightInd w:val="0"/>
        <w:spacing w:after="180" w:line="240" w:lineRule="auto"/>
        <w:ind w:right="-99"/>
        <w:rPr>
          <w:rFonts w:eastAsia="SimSun"/>
          <w:highlight w:val="green"/>
          <w:lang w:eastAsia="ja-JP"/>
        </w:rPr>
      </w:pPr>
      <w:r w:rsidRPr="007E5C8E">
        <w:rPr>
          <w:rFonts w:eastAsia="SimSun"/>
          <w:highlight w:val="green"/>
          <w:lang w:eastAsia="ja-JP"/>
        </w:rPr>
        <w:t xml:space="preserve">Introduce support for more flexible </w:t>
      </w:r>
      <w:bookmarkStart w:id="0" w:name="_Hlk504651422"/>
      <w:r w:rsidRPr="007E5C8E">
        <w:rPr>
          <w:rFonts w:eastAsia="SimSun"/>
          <w:highlight w:val="green"/>
          <w:lang w:eastAsia="ja-JP"/>
        </w:rPr>
        <w:t xml:space="preserve">starting PRB for PDSCH resource allocation </w:t>
      </w:r>
      <w:bookmarkEnd w:id="0"/>
      <w:r w:rsidRPr="007E5C8E">
        <w:rPr>
          <w:rFonts w:eastAsia="SimSun"/>
          <w:highlight w:val="green"/>
          <w:lang w:eastAsia="ja-JP"/>
        </w:rPr>
        <w:t>in connected mode at least for UE operating in CE mode A/B configured with 1.4 MHz max PDSCH channel bandwidth.</w:t>
      </w:r>
    </w:p>
    <w:p w14:paraId="7BD905FA" w14:textId="77777777" w:rsidR="00760BB7" w:rsidRDefault="00760BB7" w:rsidP="00760BB7">
      <w:pPr>
        <w:numPr>
          <w:ilvl w:val="0"/>
          <w:numId w:val="22"/>
        </w:numPr>
        <w:overflowPunct w:val="0"/>
        <w:autoSpaceDE w:val="0"/>
        <w:autoSpaceDN w:val="0"/>
        <w:adjustRightInd w:val="0"/>
        <w:spacing w:after="180" w:line="240" w:lineRule="auto"/>
        <w:ind w:right="-99"/>
        <w:rPr>
          <w:rFonts w:eastAsia="SimSun"/>
          <w:lang w:eastAsia="ja-JP"/>
        </w:rPr>
      </w:pPr>
      <w:r>
        <w:rPr>
          <w:rFonts w:eastAsia="SimSun"/>
          <w:lang w:eastAsia="ja-JP"/>
        </w:rPr>
        <w:t xml:space="preserve">Increased PUSCH spectral efficiency </w:t>
      </w:r>
      <w:r>
        <w:rPr>
          <w:rFonts w:eastAsia="SimSun"/>
          <w:color w:val="808080"/>
          <w:lang w:eastAsia="ja-JP"/>
        </w:rPr>
        <w:t>[RAN1 lead, RAN2, RAN4]</w:t>
      </w:r>
    </w:p>
    <w:p w14:paraId="4FC73717" w14:textId="77777777" w:rsidR="00760BB7" w:rsidRDefault="00760BB7" w:rsidP="00760BB7">
      <w:pPr>
        <w:numPr>
          <w:ilvl w:val="0"/>
          <w:numId w:val="23"/>
        </w:numPr>
        <w:overflowPunct w:val="0"/>
        <w:autoSpaceDE w:val="0"/>
        <w:autoSpaceDN w:val="0"/>
        <w:adjustRightInd w:val="0"/>
        <w:spacing w:after="180" w:line="240" w:lineRule="auto"/>
        <w:ind w:right="-99"/>
        <w:rPr>
          <w:rFonts w:eastAsia="SimSun"/>
          <w:lang w:eastAsia="ja-JP"/>
        </w:rPr>
      </w:pPr>
      <w:r>
        <w:rPr>
          <w:rFonts w:eastAsia="SimSun"/>
          <w:lang w:eastAsia="ja-JP"/>
        </w:rPr>
        <w:t>E.g. sub-PRB resource allocation, with no less than 3 subcarriers within a sub-PRB allocation.</w:t>
      </w:r>
    </w:p>
    <w:p w14:paraId="032D7C35" w14:textId="2FDCA8E4" w:rsidR="00760BB7" w:rsidRPr="007E5C8E" w:rsidRDefault="00760BB7" w:rsidP="00C35570">
      <w:pPr>
        <w:numPr>
          <w:ilvl w:val="0"/>
          <w:numId w:val="23"/>
        </w:numPr>
        <w:overflowPunct w:val="0"/>
        <w:autoSpaceDE w:val="0"/>
        <w:autoSpaceDN w:val="0"/>
        <w:adjustRightInd w:val="0"/>
        <w:spacing w:after="180" w:line="240" w:lineRule="auto"/>
        <w:ind w:right="-99"/>
        <w:rPr>
          <w:rFonts w:eastAsia="SimSun"/>
          <w:highlight w:val="green"/>
          <w:lang w:eastAsia="ja-JP"/>
        </w:rPr>
      </w:pPr>
      <w:r w:rsidRPr="007E5C8E">
        <w:rPr>
          <w:rFonts w:eastAsia="SimSun"/>
          <w:highlight w:val="green"/>
          <w:lang w:eastAsia="ja-JP"/>
        </w:rPr>
        <w:t>Introduce support for more flexible starting PRB for PUSCH resource allocation in connected mode at least for UE operating in CE mode A/B configured with 1.4 MHz max PUSCH channel bandwidth.</w:t>
      </w:r>
    </w:p>
    <w:p w14:paraId="77A83491" w14:textId="77777777" w:rsidR="00354C53" w:rsidRDefault="00354C53" w:rsidP="00354C53">
      <w:pPr>
        <w:rPr>
          <w:rFonts w:eastAsia="Yu Mincho"/>
          <w:szCs w:val="20"/>
          <w:lang w:eastAsia="ja-JP"/>
        </w:rPr>
      </w:pPr>
      <w:r w:rsidRPr="00354C53">
        <w:rPr>
          <w:rFonts w:eastAsia="Yu Mincho"/>
          <w:szCs w:val="20"/>
          <w:lang w:eastAsia="ja-JP"/>
        </w:rPr>
        <w:t>At</w:t>
      </w:r>
      <w:r>
        <w:rPr>
          <w:rFonts w:eastAsia="Yu Mincho"/>
          <w:szCs w:val="20"/>
          <w:lang w:eastAsia="ja-JP"/>
        </w:rPr>
        <w:t xml:space="preserve"> RAN1 #92 the following agreements were made:</w:t>
      </w:r>
      <w:r w:rsidRPr="00354C53">
        <w:rPr>
          <w:rFonts w:eastAsia="Yu Mincho"/>
          <w:szCs w:val="20"/>
          <w:lang w:eastAsia="ja-JP"/>
        </w:rPr>
        <w:t xml:space="preserve"> </w:t>
      </w:r>
    </w:p>
    <w:p w14:paraId="6DF3A8D1" w14:textId="0128072F" w:rsidR="00354C53" w:rsidRPr="00C618AB" w:rsidRDefault="00354C53" w:rsidP="00354C53">
      <w:pPr>
        <w:rPr>
          <w:rFonts w:eastAsia="Yu Mincho"/>
          <w:szCs w:val="20"/>
          <w:lang w:eastAsia="ja-JP"/>
        </w:rPr>
      </w:pPr>
      <w:r w:rsidRPr="00C618AB">
        <w:rPr>
          <w:rFonts w:eastAsia="Yu Mincho"/>
          <w:szCs w:val="20"/>
          <w:highlight w:val="green"/>
          <w:lang w:eastAsia="ja-JP"/>
        </w:rPr>
        <w:t>Agreement</w:t>
      </w:r>
    </w:p>
    <w:p w14:paraId="37A03D35" w14:textId="77777777" w:rsidR="00354C53" w:rsidRPr="00043A5B" w:rsidRDefault="00354C53" w:rsidP="00354C53">
      <w:pPr>
        <w:rPr>
          <w:rFonts w:eastAsia="Yu Mincho"/>
          <w:szCs w:val="20"/>
          <w:lang w:eastAsia="ja-JP"/>
        </w:rPr>
      </w:pPr>
      <w:r w:rsidRPr="00043A5B">
        <w:rPr>
          <w:szCs w:val="20"/>
        </w:rPr>
        <w:t xml:space="preserve">For a BL/CE UE, </w:t>
      </w:r>
      <w:r w:rsidRPr="00043A5B">
        <w:rPr>
          <w:rFonts w:eastAsia="Yu Mincho"/>
          <w:szCs w:val="20"/>
          <w:lang w:eastAsia="ja-JP"/>
        </w:rPr>
        <w:t>higher layer signaling enable/disable</w:t>
      </w:r>
    </w:p>
    <w:p w14:paraId="1958E7A8" w14:textId="77777777" w:rsidR="00354C53" w:rsidRPr="00043A5B" w:rsidRDefault="00354C53" w:rsidP="00354C53">
      <w:pPr>
        <w:numPr>
          <w:ilvl w:val="0"/>
          <w:numId w:val="30"/>
        </w:numPr>
        <w:spacing w:after="0" w:line="240" w:lineRule="auto"/>
        <w:rPr>
          <w:szCs w:val="20"/>
        </w:rPr>
      </w:pPr>
      <w:r w:rsidRPr="00043A5B">
        <w:rPr>
          <w:szCs w:val="20"/>
        </w:rPr>
        <w:t>the more flexible starting PDSCH PRB</w:t>
      </w:r>
    </w:p>
    <w:p w14:paraId="02BBE3DD" w14:textId="77777777" w:rsidR="00354C53" w:rsidRPr="00043A5B" w:rsidRDefault="00354C53" w:rsidP="00354C53">
      <w:pPr>
        <w:numPr>
          <w:ilvl w:val="0"/>
          <w:numId w:val="30"/>
        </w:numPr>
        <w:spacing w:after="0" w:line="240" w:lineRule="auto"/>
        <w:rPr>
          <w:szCs w:val="20"/>
        </w:rPr>
      </w:pPr>
      <w:r w:rsidRPr="00043A5B">
        <w:rPr>
          <w:szCs w:val="20"/>
        </w:rPr>
        <w:t>the more flexible starting PUSCH PRB</w:t>
      </w:r>
    </w:p>
    <w:p w14:paraId="7FE8BE69" w14:textId="7FF008BC" w:rsidR="00354C53" w:rsidRPr="00354C53" w:rsidRDefault="00354C53" w:rsidP="00354C53">
      <w:pPr>
        <w:rPr>
          <w:szCs w:val="20"/>
        </w:rPr>
      </w:pPr>
      <w:r w:rsidRPr="00043A5B">
        <w:rPr>
          <w:rFonts w:eastAsia="Yu Mincho" w:hint="eastAsia"/>
          <w:szCs w:val="20"/>
          <w:lang w:eastAsia="ja-JP"/>
        </w:rPr>
        <w:t>T</w:t>
      </w:r>
      <w:r w:rsidRPr="00043A5B">
        <w:rPr>
          <w:rFonts w:eastAsia="Yu Mincho"/>
          <w:szCs w:val="20"/>
          <w:lang w:eastAsia="ja-JP"/>
        </w:rPr>
        <w:t>his makes no assumption about signaling details</w:t>
      </w:r>
    </w:p>
    <w:p w14:paraId="287A8AB1" w14:textId="77777777" w:rsidR="003B6794" w:rsidRPr="003B6794" w:rsidRDefault="003B6794" w:rsidP="003B6794">
      <w:pPr>
        <w:rPr>
          <w:rFonts w:eastAsia="Yu Mincho"/>
          <w:szCs w:val="20"/>
          <w:lang w:eastAsia="ja-JP"/>
        </w:rPr>
      </w:pPr>
      <w:r w:rsidRPr="003B6794">
        <w:rPr>
          <w:rFonts w:eastAsia="Yu Mincho"/>
          <w:szCs w:val="20"/>
          <w:highlight w:val="green"/>
          <w:lang w:eastAsia="ja-JP"/>
        </w:rPr>
        <w:t>Agreement</w:t>
      </w:r>
    </w:p>
    <w:p w14:paraId="396D84FF" w14:textId="77777777" w:rsidR="00354C53" w:rsidRPr="00043A5B" w:rsidRDefault="00354C53" w:rsidP="00354C53">
      <w:pPr>
        <w:numPr>
          <w:ilvl w:val="0"/>
          <w:numId w:val="30"/>
        </w:numPr>
        <w:spacing w:after="0" w:line="240" w:lineRule="auto"/>
        <w:rPr>
          <w:szCs w:val="20"/>
        </w:rPr>
      </w:pPr>
      <w:r w:rsidRPr="00043A5B">
        <w:rPr>
          <w:szCs w:val="20"/>
        </w:rPr>
        <w:t>For a BL/CE UE configured with flexible starting PDSCH PRB and max 1.4 MHz PDSCH channel bandwidth,</w:t>
      </w:r>
    </w:p>
    <w:p w14:paraId="39940B25" w14:textId="77777777" w:rsidR="00354C53" w:rsidRPr="00043A5B" w:rsidRDefault="00354C53" w:rsidP="00354C53">
      <w:pPr>
        <w:numPr>
          <w:ilvl w:val="1"/>
          <w:numId w:val="30"/>
        </w:numPr>
        <w:spacing w:after="0" w:line="240" w:lineRule="auto"/>
        <w:rPr>
          <w:szCs w:val="20"/>
        </w:rPr>
      </w:pPr>
      <w:r w:rsidRPr="00043A5B">
        <w:rPr>
          <w:szCs w:val="20"/>
        </w:rPr>
        <w:t>PDSCH frequency hopping is supported.</w:t>
      </w:r>
    </w:p>
    <w:p w14:paraId="7F7C627B" w14:textId="77777777" w:rsidR="00354C53" w:rsidRPr="00043A5B" w:rsidRDefault="00354C53" w:rsidP="00354C53">
      <w:pPr>
        <w:numPr>
          <w:ilvl w:val="2"/>
          <w:numId w:val="30"/>
        </w:numPr>
        <w:spacing w:after="0" w:line="240" w:lineRule="auto"/>
        <w:rPr>
          <w:szCs w:val="20"/>
        </w:rPr>
      </w:pPr>
      <w:r w:rsidRPr="00043A5B">
        <w:rPr>
          <w:rFonts w:eastAsia="Yu Mincho" w:hint="eastAsia"/>
          <w:szCs w:val="20"/>
          <w:lang w:eastAsia="ja-JP"/>
        </w:rPr>
        <w:t>D</w:t>
      </w:r>
      <w:r w:rsidRPr="00043A5B">
        <w:rPr>
          <w:rFonts w:eastAsia="Yu Mincho"/>
          <w:szCs w:val="20"/>
          <w:lang w:eastAsia="ja-JP"/>
        </w:rPr>
        <w:t>etails of frequency hopping is FFS</w:t>
      </w:r>
    </w:p>
    <w:p w14:paraId="61DAF2EE" w14:textId="77777777" w:rsidR="00354C53" w:rsidRPr="00043A5B" w:rsidRDefault="00354C53" w:rsidP="00354C53">
      <w:pPr>
        <w:numPr>
          <w:ilvl w:val="0"/>
          <w:numId w:val="30"/>
        </w:numPr>
        <w:spacing w:after="0" w:line="240" w:lineRule="auto"/>
        <w:rPr>
          <w:szCs w:val="20"/>
        </w:rPr>
      </w:pPr>
      <w:r w:rsidRPr="00043A5B">
        <w:rPr>
          <w:szCs w:val="20"/>
        </w:rPr>
        <w:t>For a BL/CE UE configured with flexible starting PUSCH PRB and max 1.4 MHz PUSCH channel bandwidth,</w:t>
      </w:r>
    </w:p>
    <w:p w14:paraId="27A6842E" w14:textId="77777777" w:rsidR="00354C53" w:rsidRPr="00043A5B" w:rsidRDefault="00354C53" w:rsidP="00354C53">
      <w:pPr>
        <w:numPr>
          <w:ilvl w:val="1"/>
          <w:numId w:val="30"/>
        </w:numPr>
        <w:spacing w:after="0" w:line="240" w:lineRule="auto"/>
        <w:rPr>
          <w:szCs w:val="20"/>
        </w:rPr>
      </w:pPr>
      <w:r w:rsidRPr="00043A5B">
        <w:rPr>
          <w:szCs w:val="20"/>
        </w:rPr>
        <w:t>PUSCH frequency hopping is supported.</w:t>
      </w:r>
    </w:p>
    <w:p w14:paraId="3A29ABE2" w14:textId="77777777" w:rsidR="00354C53" w:rsidRPr="00043A5B" w:rsidRDefault="00354C53" w:rsidP="00354C53">
      <w:pPr>
        <w:numPr>
          <w:ilvl w:val="2"/>
          <w:numId w:val="30"/>
        </w:numPr>
        <w:spacing w:after="0" w:line="240" w:lineRule="auto"/>
        <w:rPr>
          <w:szCs w:val="20"/>
        </w:rPr>
      </w:pPr>
      <w:r w:rsidRPr="00043A5B">
        <w:rPr>
          <w:rFonts w:eastAsia="Yu Mincho" w:hint="eastAsia"/>
          <w:szCs w:val="20"/>
          <w:lang w:eastAsia="ja-JP"/>
        </w:rPr>
        <w:t>D</w:t>
      </w:r>
      <w:r w:rsidRPr="00043A5B">
        <w:rPr>
          <w:rFonts w:eastAsia="Yu Mincho"/>
          <w:szCs w:val="20"/>
          <w:lang w:eastAsia="ja-JP"/>
        </w:rPr>
        <w:t>etails of frequency hopping is FFS</w:t>
      </w:r>
    </w:p>
    <w:p w14:paraId="5D09291E" w14:textId="77777777" w:rsidR="00354C53" w:rsidRDefault="00354C53" w:rsidP="00AF58B9"/>
    <w:p w14:paraId="2EF369F3" w14:textId="2385BF50" w:rsidR="00AF58B9" w:rsidRPr="00030884" w:rsidRDefault="00AF58B9" w:rsidP="00AF58B9">
      <w:r w:rsidRPr="00030884">
        <w:t xml:space="preserve">In this contribution we discuss the </w:t>
      </w:r>
      <w:r w:rsidR="007E5C8E">
        <w:t xml:space="preserve">design of the Resource Allocation (RA) and DCI for the more flexible starting PRB for PUSCH and PDSCH. </w:t>
      </w:r>
    </w:p>
    <w:p w14:paraId="41638A7D" w14:textId="1ADDF790" w:rsidR="007E5C8E" w:rsidRPr="007E5C8E" w:rsidRDefault="007E5C8E" w:rsidP="00BD65F9">
      <w:pPr>
        <w:pStyle w:val="Heading1"/>
      </w:pPr>
      <w:r>
        <w:t>Background</w:t>
      </w:r>
    </w:p>
    <w:p w14:paraId="413A68EB" w14:textId="123C2332" w:rsidR="007E5C8E" w:rsidRDefault="007E5C8E" w:rsidP="00760BB7">
      <w:r>
        <w:t xml:space="preserve">As discussed in </w:t>
      </w:r>
      <w:r>
        <w:fldChar w:fldCharType="begin"/>
      </w:r>
      <w:r>
        <w:instrText xml:space="preserve"> REF _Ref504487373 \r \h </w:instrText>
      </w:r>
      <w:r>
        <w:fldChar w:fldCharType="separate"/>
      </w:r>
      <w:r w:rsidR="001243CC">
        <w:t>[2]</w:t>
      </w:r>
      <w:r>
        <w:fldChar w:fldCharType="end"/>
      </w:r>
      <w:r>
        <w:t>, i</w:t>
      </w:r>
      <w:r w:rsidR="00760BB7" w:rsidRPr="00030884">
        <w:t>t has been observed that the misalignment between the BL/CE narrowband (NB) and the LTE resource block groups (RBG) may cause inefficient utilization of the downlink PRBs</w:t>
      </w:r>
      <w:r>
        <w:t xml:space="preserve"> in certain traffic conditions. </w:t>
      </w:r>
      <w:r w:rsidR="003B6794" w:rsidRPr="00030884">
        <w:t>Also,</w:t>
      </w:r>
      <w:r w:rsidR="00760BB7" w:rsidRPr="00030884">
        <w:t xml:space="preserve"> for the uplink the allocation of BL/CE UEs with the current narrowbands may lead to inefficient utilization of the uplink PRBs. </w:t>
      </w:r>
    </w:p>
    <w:p w14:paraId="00001613" w14:textId="34A19430" w:rsidR="00D8016E" w:rsidRDefault="00D8016E" w:rsidP="00760BB7">
      <w:r>
        <w:t>The alignment between the CE mode narrowbands and the dow</w:t>
      </w:r>
      <w:r w:rsidR="00232E58">
        <w:t>nlink RBG for system bandwidth 3</w:t>
      </w:r>
      <w:r>
        <w:t xml:space="preserve"> to 20 MHz is depicted in </w:t>
      </w:r>
      <w:r>
        <w:fldChar w:fldCharType="begin"/>
      </w:r>
      <w:r>
        <w:instrText xml:space="preserve"> REF _Ref505936912 \h </w:instrText>
      </w:r>
      <w:r>
        <w:fldChar w:fldCharType="separate"/>
      </w:r>
      <w:r w:rsidR="001243CC">
        <w:t xml:space="preserve">Figure </w:t>
      </w:r>
      <w:r w:rsidR="001243CC">
        <w:rPr>
          <w:noProof/>
        </w:rPr>
        <w:t>1</w:t>
      </w:r>
      <w:r>
        <w:fldChar w:fldCharType="end"/>
      </w:r>
      <w:r>
        <w:t xml:space="preserve">. </w:t>
      </w:r>
    </w:p>
    <w:p w14:paraId="343046CE" w14:textId="13A69F0F" w:rsidR="00D8016E" w:rsidRDefault="00D8016E" w:rsidP="00760BB7"/>
    <w:p w14:paraId="5484B179" w14:textId="3A36E31A" w:rsidR="00D8016E" w:rsidRDefault="00A01801" w:rsidP="00A01801">
      <w:pPr>
        <w:keepNext/>
      </w:pPr>
      <w:r>
        <w:rPr>
          <w:noProof/>
        </w:rPr>
        <w:drawing>
          <wp:inline distT="0" distB="0" distL="0" distR="0" wp14:anchorId="219CEDD4" wp14:editId="3C30E10F">
            <wp:extent cx="6115050" cy="3657600"/>
            <wp:effectExtent l="0" t="0" r="0" b="0"/>
            <wp:docPr id="6" name="Picture 6" descr="C:\Users\erauae\Desktop\Studies\STAR\Flexible starting PRB\NarrowbandAndR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Users\erauae\Desktop\Studies\STAR\Flexible starting PRB\NarrowbandAndRb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p w14:paraId="7A30BA44" w14:textId="48493897" w:rsidR="00D8016E" w:rsidRDefault="00D8016E" w:rsidP="00795902">
      <w:pPr>
        <w:pStyle w:val="Caption"/>
      </w:pPr>
      <w:bookmarkStart w:id="1" w:name="_Ref505936912"/>
      <w:r>
        <w:t xml:space="preserve">Figure </w:t>
      </w:r>
      <w:r w:rsidR="005B7EC6">
        <w:fldChar w:fldCharType="begin"/>
      </w:r>
      <w:r w:rsidR="005B7EC6">
        <w:instrText xml:space="preserve"> SEQ Figure \* ARABIC </w:instrText>
      </w:r>
      <w:r w:rsidR="005B7EC6">
        <w:fldChar w:fldCharType="separate"/>
      </w:r>
      <w:r w:rsidR="001243CC">
        <w:rPr>
          <w:noProof/>
        </w:rPr>
        <w:t>1</w:t>
      </w:r>
      <w:r w:rsidR="005B7EC6">
        <w:rPr>
          <w:noProof/>
        </w:rPr>
        <w:fldChar w:fldCharType="end"/>
      </w:r>
      <w:bookmarkEnd w:id="1"/>
      <w:r>
        <w:t>: Alignment between CE mode narrowband and downlink resource block groups (RBG).</w:t>
      </w:r>
    </w:p>
    <w:p w14:paraId="17D5F0FA" w14:textId="655383B5" w:rsidR="004D29C6" w:rsidRDefault="004D29C6" w:rsidP="004D29C6">
      <w:r>
        <w:t>The effect of the misalignment</w:t>
      </w:r>
      <w:r w:rsidR="009D5CCC">
        <w:t xml:space="preserve"> between the BL/CE NB and the RBG</w:t>
      </w:r>
      <w:r>
        <w:t xml:space="preserve"> </w:t>
      </w:r>
      <w:r w:rsidR="009D5CCC">
        <w:t xml:space="preserve">on the possible utilization of PRBs for one higher category UE </w:t>
      </w:r>
      <w:r>
        <w:t>when scheduling PDSCH o</w:t>
      </w:r>
      <w:r w:rsidR="009D5CCC">
        <w:t xml:space="preserve">n all 6 PRBs of one narrowband </w:t>
      </w:r>
      <w:r>
        <w:t xml:space="preserve">is outlined in </w:t>
      </w:r>
      <w:r>
        <w:fldChar w:fldCharType="begin"/>
      </w:r>
      <w:r>
        <w:instrText xml:space="preserve"> REF _Ref505937880 \h </w:instrText>
      </w:r>
      <w:r>
        <w:fldChar w:fldCharType="separate"/>
      </w:r>
      <w:r w:rsidR="001243CC">
        <w:t xml:space="preserve">Table </w:t>
      </w:r>
      <w:r w:rsidR="001243CC">
        <w:rPr>
          <w:noProof/>
        </w:rPr>
        <w:t>1</w:t>
      </w:r>
      <w:r>
        <w:fldChar w:fldCharType="end"/>
      </w:r>
      <w:r>
        <w:t xml:space="preserve">. </w:t>
      </w:r>
    </w:p>
    <w:p w14:paraId="5915C62F" w14:textId="6384D901" w:rsidR="004D29C6" w:rsidRDefault="004D29C6" w:rsidP="004D29C6">
      <w:pPr>
        <w:pStyle w:val="Caption"/>
        <w:keepNext/>
      </w:pPr>
      <w:bookmarkStart w:id="2" w:name="_Ref505937880"/>
      <w:r>
        <w:lastRenderedPageBreak/>
        <w:t xml:space="preserve">Table </w:t>
      </w:r>
      <w:r w:rsidR="005B7EC6">
        <w:fldChar w:fldCharType="begin"/>
      </w:r>
      <w:r w:rsidR="005B7EC6">
        <w:instrText xml:space="preserve"> SEQ Table \* ARABIC </w:instrText>
      </w:r>
      <w:r w:rsidR="005B7EC6">
        <w:fldChar w:fldCharType="separate"/>
      </w:r>
      <w:r w:rsidR="001243CC">
        <w:rPr>
          <w:noProof/>
        </w:rPr>
        <w:t>1</w:t>
      </w:r>
      <w:r w:rsidR="005B7EC6">
        <w:rPr>
          <w:noProof/>
        </w:rPr>
        <w:fldChar w:fldCharType="end"/>
      </w:r>
      <w:bookmarkEnd w:id="2"/>
      <w:r>
        <w:t>: Effect of the unused PRBs due to the misalignment of narrowband and resource block group for PDSCH allocation of one single higher Category UE.</w:t>
      </w:r>
    </w:p>
    <w:tbl>
      <w:tblPr>
        <w:tblStyle w:val="TableGrid"/>
        <w:tblW w:w="9865" w:type="dxa"/>
        <w:tblLook w:val="04A0" w:firstRow="1" w:lastRow="0" w:firstColumn="1" w:lastColumn="0" w:noHBand="0" w:noVBand="1"/>
      </w:tblPr>
      <w:tblGrid>
        <w:gridCol w:w="819"/>
        <w:gridCol w:w="866"/>
        <w:gridCol w:w="683"/>
        <w:gridCol w:w="920"/>
        <w:gridCol w:w="923"/>
        <w:gridCol w:w="920"/>
        <w:gridCol w:w="922"/>
        <w:gridCol w:w="940"/>
        <w:gridCol w:w="940"/>
        <w:gridCol w:w="966"/>
        <w:gridCol w:w="966"/>
      </w:tblGrid>
      <w:tr w:rsidR="004B4018" w14:paraId="77B40454" w14:textId="77777777" w:rsidTr="004B4018">
        <w:tc>
          <w:tcPr>
            <w:tcW w:w="819" w:type="dxa"/>
            <w:vMerge w:val="restart"/>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3360CD98" w14:textId="77777777" w:rsidR="004D29C6" w:rsidRDefault="004D29C6" w:rsidP="000A46E9">
            <w:pPr>
              <w:keepNext/>
              <w:keepLines/>
              <w:spacing w:after="0"/>
              <w:jc w:val="center"/>
              <w:rPr>
                <w:rFonts w:cs="Arial"/>
              </w:rPr>
            </w:pPr>
            <w:r>
              <w:rPr>
                <w:color w:val="000000"/>
                <w:sz w:val="18"/>
                <w:szCs w:val="18"/>
              </w:rPr>
              <w:t>System BW [MHz]</w:t>
            </w:r>
          </w:p>
        </w:tc>
        <w:tc>
          <w:tcPr>
            <w:tcW w:w="866" w:type="dxa"/>
            <w:vMerge w:val="restart"/>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BC15DD" w14:textId="77777777" w:rsidR="004D29C6" w:rsidRDefault="004D29C6" w:rsidP="000A46E9">
            <w:pPr>
              <w:keepNext/>
              <w:keepLines/>
              <w:spacing w:after="0"/>
              <w:jc w:val="center"/>
              <w:rPr>
                <w:rFonts w:cs="Arial"/>
              </w:rPr>
            </w:pPr>
            <w:r>
              <w:rPr>
                <w:color w:val="000000"/>
                <w:sz w:val="18"/>
                <w:szCs w:val="18"/>
              </w:rPr>
              <w:t>Total number of PRBs</w:t>
            </w:r>
          </w:p>
        </w:tc>
        <w:tc>
          <w:tcPr>
            <w:tcW w:w="683" w:type="dxa"/>
            <w:vMerge w:val="restart"/>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019F8A5E" w14:textId="77777777" w:rsidR="004D29C6" w:rsidRDefault="004D29C6" w:rsidP="000A46E9">
            <w:pPr>
              <w:keepNext/>
              <w:keepLines/>
              <w:spacing w:after="0"/>
              <w:jc w:val="center"/>
              <w:rPr>
                <w:rFonts w:cs="Arial"/>
              </w:rPr>
            </w:pPr>
            <w:r>
              <w:rPr>
                <w:color w:val="000000"/>
                <w:sz w:val="18"/>
                <w:szCs w:val="18"/>
              </w:rPr>
              <w:t>RBG size</w:t>
            </w:r>
          </w:p>
        </w:tc>
        <w:tc>
          <w:tcPr>
            <w:tcW w:w="1843"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608BEBC6" w14:textId="77777777" w:rsidR="004D29C6" w:rsidRDefault="004D29C6" w:rsidP="000A46E9">
            <w:pPr>
              <w:keepNext/>
              <w:keepLines/>
              <w:spacing w:after="0"/>
              <w:jc w:val="center"/>
              <w:rPr>
                <w:rFonts w:cs="Arial"/>
              </w:rPr>
            </w:pPr>
            <w:r>
              <w:rPr>
                <w:color w:val="000000"/>
                <w:sz w:val="18"/>
                <w:szCs w:val="18"/>
              </w:rPr>
              <w:t>#RBGs per NB</w:t>
            </w:r>
          </w:p>
        </w:tc>
        <w:tc>
          <w:tcPr>
            <w:tcW w:w="1842"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72E0EA89" w14:textId="77777777" w:rsidR="004D29C6" w:rsidRDefault="004D29C6" w:rsidP="000A46E9">
            <w:pPr>
              <w:keepNext/>
              <w:keepLines/>
              <w:spacing w:after="0"/>
              <w:jc w:val="center"/>
              <w:rPr>
                <w:color w:val="000000"/>
                <w:sz w:val="18"/>
                <w:szCs w:val="18"/>
              </w:rPr>
            </w:pPr>
            <w:r>
              <w:rPr>
                <w:color w:val="000000"/>
                <w:sz w:val="18"/>
                <w:szCs w:val="18"/>
              </w:rPr>
              <w:t># unused PRBs due to one NB</w:t>
            </w:r>
          </w:p>
        </w:tc>
        <w:tc>
          <w:tcPr>
            <w:tcW w:w="1880"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39928CBF" w14:textId="77777777" w:rsidR="004D29C6" w:rsidRDefault="004D29C6" w:rsidP="000A46E9">
            <w:pPr>
              <w:keepNext/>
              <w:keepLines/>
              <w:spacing w:after="0"/>
              <w:jc w:val="center"/>
              <w:rPr>
                <w:rFonts w:cs="Arial"/>
              </w:rPr>
            </w:pPr>
            <w:r>
              <w:rPr>
                <w:color w:val="000000"/>
                <w:sz w:val="18"/>
                <w:szCs w:val="18"/>
              </w:rPr>
              <w:t>Effect of unused PRB</w:t>
            </w:r>
          </w:p>
        </w:tc>
        <w:tc>
          <w:tcPr>
            <w:tcW w:w="1932"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462E4258" w14:textId="77777777" w:rsidR="004D29C6" w:rsidRDefault="004D29C6" w:rsidP="000A46E9">
            <w:pPr>
              <w:keepNext/>
              <w:keepLines/>
              <w:spacing w:after="0"/>
              <w:jc w:val="center"/>
              <w:rPr>
                <w:rFonts w:cs="Arial"/>
                <w:sz w:val="18"/>
                <w:szCs w:val="18"/>
              </w:rPr>
            </w:pPr>
            <w:r>
              <w:rPr>
                <w:rFonts w:cs="Arial"/>
                <w:sz w:val="18"/>
                <w:szCs w:val="18"/>
              </w:rPr>
              <w:t>Description of NB set</w:t>
            </w:r>
          </w:p>
        </w:tc>
      </w:tr>
      <w:tr w:rsidR="004D29C6" w14:paraId="2509E878" w14:textId="77777777" w:rsidTr="004B4018">
        <w:tc>
          <w:tcPr>
            <w:tcW w:w="0" w:type="auto"/>
            <w:vMerge/>
            <w:tcBorders>
              <w:top w:val="single" w:sz="4" w:space="0" w:color="auto"/>
              <w:left w:val="double" w:sz="4" w:space="0" w:color="auto"/>
              <w:bottom w:val="single" w:sz="4" w:space="0" w:color="auto"/>
              <w:right w:val="single" w:sz="4" w:space="0" w:color="auto"/>
            </w:tcBorders>
            <w:vAlign w:val="center"/>
            <w:hideMark/>
          </w:tcPr>
          <w:p w14:paraId="50170CF7" w14:textId="77777777" w:rsidR="004D29C6" w:rsidRDefault="004D29C6" w:rsidP="000A46E9">
            <w:pPr>
              <w:keepNext/>
              <w:keepLines/>
              <w:spacing w:after="0" w:line="240"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42B7" w14:textId="77777777" w:rsidR="004D29C6" w:rsidRDefault="004D29C6" w:rsidP="000A46E9">
            <w:pPr>
              <w:keepNext/>
              <w:keepLines/>
              <w:spacing w:after="0" w:line="240" w:lineRule="auto"/>
              <w:rPr>
                <w:rFonts w:cs="Arial"/>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14:paraId="3E6117EF" w14:textId="77777777" w:rsidR="004D29C6" w:rsidRDefault="004D29C6" w:rsidP="000A46E9">
            <w:pPr>
              <w:keepNext/>
              <w:keepLines/>
              <w:spacing w:after="0" w:line="240" w:lineRule="auto"/>
              <w:rPr>
                <w:rFonts w:cs="Arial"/>
              </w:rPr>
            </w:pPr>
          </w:p>
        </w:tc>
        <w:tc>
          <w:tcPr>
            <w:tcW w:w="92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2DE0012B" w14:textId="77777777" w:rsidR="004D29C6" w:rsidRDefault="004D29C6" w:rsidP="000A46E9">
            <w:pPr>
              <w:keepNext/>
              <w:keepLines/>
              <w:spacing w:after="0"/>
              <w:jc w:val="center"/>
              <w:rPr>
                <w:rFonts w:cs="Arial"/>
              </w:rPr>
            </w:pPr>
            <w:r>
              <w:rPr>
                <w:color w:val="000000"/>
                <w:sz w:val="18"/>
                <w:szCs w:val="18"/>
              </w:rPr>
              <w:t>Set #1</w:t>
            </w:r>
          </w:p>
        </w:tc>
        <w:tc>
          <w:tcPr>
            <w:tcW w:w="923"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0599A431" w14:textId="77777777" w:rsidR="004D29C6" w:rsidRDefault="004D29C6" w:rsidP="000A46E9">
            <w:pPr>
              <w:keepNext/>
              <w:keepLines/>
              <w:spacing w:after="0"/>
              <w:jc w:val="center"/>
              <w:rPr>
                <w:rFonts w:cs="Arial"/>
              </w:rPr>
            </w:pPr>
            <w:r>
              <w:rPr>
                <w:color w:val="000000"/>
                <w:sz w:val="18"/>
                <w:szCs w:val="18"/>
              </w:rPr>
              <w:t>Set #2</w:t>
            </w:r>
          </w:p>
        </w:tc>
        <w:tc>
          <w:tcPr>
            <w:tcW w:w="92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723CAFE8" w14:textId="77777777" w:rsidR="004D29C6" w:rsidRDefault="004D29C6" w:rsidP="000A46E9">
            <w:pPr>
              <w:keepNext/>
              <w:keepLines/>
              <w:spacing w:after="0"/>
              <w:jc w:val="center"/>
              <w:rPr>
                <w:rFonts w:cs="Arial"/>
              </w:rPr>
            </w:pPr>
            <w:r>
              <w:rPr>
                <w:color w:val="000000"/>
                <w:sz w:val="18"/>
                <w:szCs w:val="18"/>
              </w:rPr>
              <w:t>Set #1</w:t>
            </w:r>
          </w:p>
        </w:tc>
        <w:tc>
          <w:tcPr>
            <w:tcW w:w="922"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1D355BC2" w14:textId="77777777" w:rsidR="004D29C6" w:rsidRDefault="004D29C6" w:rsidP="000A46E9">
            <w:pPr>
              <w:keepNext/>
              <w:keepLines/>
              <w:spacing w:after="0"/>
              <w:jc w:val="center"/>
              <w:rPr>
                <w:rFonts w:cs="Arial"/>
              </w:rPr>
            </w:pPr>
            <w:r>
              <w:rPr>
                <w:color w:val="000000"/>
                <w:sz w:val="18"/>
                <w:szCs w:val="18"/>
              </w:rPr>
              <w:t>Set #2</w:t>
            </w:r>
          </w:p>
        </w:tc>
        <w:tc>
          <w:tcPr>
            <w:tcW w:w="94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230DDA59" w14:textId="77777777" w:rsidR="004D29C6" w:rsidRDefault="004D29C6" w:rsidP="000A46E9">
            <w:pPr>
              <w:keepNext/>
              <w:keepLines/>
              <w:spacing w:after="0"/>
              <w:jc w:val="center"/>
              <w:rPr>
                <w:rFonts w:cs="Arial"/>
              </w:rPr>
            </w:pPr>
            <w:r>
              <w:rPr>
                <w:color w:val="000000"/>
                <w:sz w:val="18"/>
                <w:szCs w:val="18"/>
              </w:rPr>
              <w:t>Set #1</w:t>
            </w:r>
          </w:p>
        </w:tc>
        <w:tc>
          <w:tcPr>
            <w:tcW w:w="940"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657E5D00" w14:textId="77777777" w:rsidR="004D29C6" w:rsidRDefault="004D29C6" w:rsidP="000A46E9">
            <w:pPr>
              <w:keepNext/>
              <w:keepLines/>
              <w:spacing w:after="0"/>
              <w:jc w:val="center"/>
              <w:rPr>
                <w:rFonts w:cs="Arial"/>
              </w:rPr>
            </w:pPr>
            <w:r>
              <w:rPr>
                <w:color w:val="000000"/>
                <w:sz w:val="18"/>
                <w:szCs w:val="18"/>
              </w:rPr>
              <w:t>Set #2</w:t>
            </w:r>
          </w:p>
        </w:tc>
        <w:tc>
          <w:tcPr>
            <w:tcW w:w="966"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3BC2AC95" w14:textId="77777777" w:rsidR="004D29C6" w:rsidRDefault="004D29C6" w:rsidP="000A46E9">
            <w:pPr>
              <w:keepNext/>
              <w:keepLines/>
              <w:spacing w:after="0"/>
              <w:jc w:val="center"/>
              <w:rPr>
                <w:rFonts w:cs="Arial"/>
              </w:rPr>
            </w:pPr>
            <w:r>
              <w:rPr>
                <w:color w:val="000000"/>
                <w:sz w:val="18"/>
                <w:szCs w:val="18"/>
              </w:rPr>
              <w:t>Set #1</w:t>
            </w:r>
          </w:p>
        </w:tc>
        <w:tc>
          <w:tcPr>
            <w:tcW w:w="966"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366392F7" w14:textId="77777777" w:rsidR="004D29C6" w:rsidRDefault="004D29C6" w:rsidP="000A46E9">
            <w:pPr>
              <w:keepNext/>
              <w:keepLines/>
              <w:spacing w:after="0"/>
              <w:jc w:val="center"/>
              <w:rPr>
                <w:rFonts w:cs="Arial"/>
              </w:rPr>
            </w:pPr>
            <w:r>
              <w:rPr>
                <w:color w:val="000000"/>
                <w:sz w:val="18"/>
                <w:szCs w:val="18"/>
              </w:rPr>
              <w:t>Set #2</w:t>
            </w:r>
          </w:p>
        </w:tc>
      </w:tr>
      <w:tr w:rsidR="009869B9" w14:paraId="0186D157" w14:textId="77777777" w:rsidTr="004B4018">
        <w:tc>
          <w:tcPr>
            <w:tcW w:w="819" w:type="dxa"/>
            <w:tcBorders>
              <w:top w:val="single" w:sz="4" w:space="0" w:color="auto"/>
              <w:left w:val="double" w:sz="4" w:space="0" w:color="auto"/>
              <w:bottom w:val="single" w:sz="4" w:space="0" w:color="auto"/>
              <w:right w:val="single" w:sz="4" w:space="0" w:color="auto"/>
            </w:tcBorders>
            <w:vAlign w:val="center"/>
            <w:hideMark/>
          </w:tcPr>
          <w:p w14:paraId="08281C2A" w14:textId="77777777" w:rsidR="009869B9" w:rsidRDefault="009869B9" w:rsidP="000A46E9">
            <w:pPr>
              <w:keepNext/>
              <w:keepLines/>
              <w:spacing w:after="0"/>
              <w:jc w:val="center"/>
              <w:rPr>
                <w:rFonts w:cs="Arial"/>
              </w:rPr>
            </w:pPr>
            <w:r>
              <w:rPr>
                <w:color w:val="000000"/>
                <w:sz w:val="18"/>
                <w:szCs w:val="18"/>
              </w:rPr>
              <w:t>1.4</w:t>
            </w:r>
          </w:p>
        </w:tc>
        <w:tc>
          <w:tcPr>
            <w:tcW w:w="866" w:type="dxa"/>
            <w:tcBorders>
              <w:top w:val="single" w:sz="4" w:space="0" w:color="auto"/>
              <w:left w:val="single" w:sz="4" w:space="0" w:color="auto"/>
              <w:bottom w:val="single" w:sz="4" w:space="0" w:color="auto"/>
              <w:right w:val="single" w:sz="4" w:space="0" w:color="auto"/>
            </w:tcBorders>
            <w:vAlign w:val="center"/>
            <w:hideMark/>
          </w:tcPr>
          <w:p w14:paraId="05CD1F33" w14:textId="77777777" w:rsidR="009869B9" w:rsidRDefault="009869B9" w:rsidP="000A46E9">
            <w:pPr>
              <w:keepNext/>
              <w:keepLines/>
              <w:spacing w:after="0"/>
              <w:jc w:val="center"/>
              <w:rPr>
                <w:rFonts w:cs="Arial"/>
              </w:rPr>
            </w:pPr>
            <w:r>
              <w:rPr>
                <w:color w:val="000000"/>
                <w:sz w:val="18"/>
                <w:szCs w:val="18"/>
              </w:rPr>
              <w:t>6</w:t>
            </w:r>
          </w:p>
        </w:tc>
        <w:tc>
          <w:tcPr>
            <w:tcW w:w="683" w:type="dxa"/>
            <w:tcBorders>
              <w:top w:val="single" w:sz="4" w:space="0" w:color="auto"/>
              <w:left w:val="single" w:sz="4" w:space="0" w:color="auto"/>
              <w:bottom w:val="single" w:sz="4" w:space="0" w:color="auto"/>
              <w:right w:val="double" w:sz="4" w:space="0" w:color="auto"/>
            </w:tcBorders>
            <w:vAlign w:val="center"/>
            <w:hideMark/>
          </w:tcPr>
          <w:p w14:paraId="293293E3" w14:textId="77777777" w:rsidR="009869B9" w:rsidRDefault="009869B9" w:rsidP="000A46E9">
            <w:pPr>
              <w:keepNext/>
              <w:keepLines/>
              <w:spacing w:after="0"/>
              <w:jc w:val="center"/>
              <w:rPr>
                <w:rFonts w:cs="Arial"/>
              </w:rPr>
            </w:pPr>
            <w:r>
              <w:rPr>
                <w:color w:val="000000"/>
                <w:sz w:val="18"/>
                <w:szCs w:val="18"/>
              </w:rPr>
              <w:t>1</w:t>
            </w:r>
          </w:p>
        </w:tc>
        <w:tc>
          <w:tcPr>
            <w:tcW w:w="1843" w:type="dxa"/>
            <w:gridSpan w:val="2"/>
            <w:tcBorders>
              <w:top w:val="single" w:sz="4" w:space="0" w:color="auto"/>
              <w:left w:val="double" w:sz="4" w:space="0" w:color="auto"/>
              <w:bottom w:val="single" w:sz="4" w:space="0" w:color="auto"/>
              <w:right w:val="double" w:sz="4" w:space="0" w:color="auto"/>
            </w:tcBorders>
            <w:vAlign w:val="center"/>
            <w:hideMark/>
          </w:tcPr>
          <w:p w14:paraId="499DB20C" w14:textId="690DCDC1" w:rsidR="009869B9" w:rsidRDefault="009869B9" w:rsidP="000A46E9">
            <w:pPr>
              <w:keepNext/>
              <w:keepLines/>
              <w:spacing w:after="0"/>
              <w:jc w:val="center"/>
              <w:rPr>
                <w:rFonts w:cs="Arial"/>
              </w:rPr>
            </w:pPr>
            <w:r>
              <w:rPr>
                <w:color w:val="000000"/>
                <w:sz w:val="18"/>
                <w:szCs w:val="18"/>
              </w:rPr>
              <w:t>6</w:t>
            </w:r>
          </w:p>
        </w:tc>
        <w:tc>
          <w:tcPr>
            <w:tcW w:w="1842" w:type="dxa"/>
            <w:gridSpan w:val="2"/>
            <w:tcBorders>
              <w:top w:val="single" w:sz="4" w:space="0" w:color="auto"/>
              <w:left w:val="double" w:sz="4" w:space="0" w:color="auto"/>
              <w:bottom w:val="single" w:sz="4" w:space="0" w:color="auto"/>
              <w:right w:val="double" w:sz="4" w:space="0" w:color="auto"/>
            </w:tcBorders>
            <w:vAlign w:val="center"/>
            <w:hideMark/>
          </w:tcPr>
          <w:p w14:paraId="21F25576" w14:textId="25EB51E9" w:rsidR="009869B9" w:rsidRPr="009869B9" w:rsidRDefault="009869B9" w:rsidP="000A46E9">
            <w:pPr>
              <w:keepNext/>
              <w:keepLines/>
              <w:spacing w:after="0"/>
              <w:jc w:val="center"/>
              <w:rPr>
                <w:rFonts w:cs="Arial"/>
              </w:rPr>
            </w:pPr>
            <w:r>
              <w:rPr>
                <w:color w:val="000000"/>
                <w:sz w:val="18"/>
                <w:szCs w:val="18"/>
              </w:rPr>
              <w:t>0</w:t>
            </w:r>
          </w:p>
        </w:tc>
        <w:tc>
          <w:tcPr>
            <w:tcW w:w="1880" w:type="dxa"/>
            <w:gridSpan w:val="2"/>
            <w:tcBorders>
              <w:top w:val="single" w:sz="4" w:space="0" w:color="auto"/>
              <w:left w:val="double" w:sz="4" w:space="0" w:color="auto"/>
              <w:bottom w:val="single" w:sz="4" w:space="0" w:color="auto"/>
              <w:right w:val="double" w:sz="4" w:space="0" w:color="auto"/>
            </w:tcBorders>
            <w:shd w:val="clear" w:color="auto" w:fill="E2EFD9" w:themeFill="accent6" w:themeFillTint="33"/>
            <w:vAlign w:val="center"/>
            <w:hideMark/>
          </w:tcPr>
          <w:p w14:paraId="7686ACAB" w14:textId="2709403D" w:rsidR="009869B9" w:rsidRDefault="009869B9" w:rsidP="000A46E9">
            <w:pPr>
              <w:keepNext/>
              <w:keepLines/>
              <w:spacing w:after="0"/>
              <w:jc w:val="center"/>
              <w:rPr>
                <w:rFonts w:cs="Arial"/>
                <w:sz w:val="18"/>
                <w:szCs w:val="18"/>
              </w:rPr>
            </w:pPr>
            <w:r>
              <w:rPr>
                <w:rFonts w:cs="Arial"/>
                <w:sz w:val="18"/>
                <w:szCs w:val="18"/>
              </w:rPr>
              <w:t>0%</w:t>
            </w:r>
          </w:p>
        </w:tc>
        <w:tc>
          <w:tcPr>
            <w:tcW w:w="1932" w:type="dxa"/>
            <w:gridSpan w:val="2"/>
            <w:tcBorders>
              <w:top w:val="single" w:sz="4" w:space="0" w:color="auto"/>
              <w:left w:val="double" w:sz="4" w:space="0" w:color="auto"/>
              <w:bottom w:val="single" w:sz="4" w:space="0" w:color="auto"/>
              <w:right w:val="double" w:sz="4" w:space="0" w:color="auto"/>
            </w:tcBorders>
            <w:vAlign w:val="center"/>
            <w:hideMark/>
          </w:tcPr>
          <w:p w14:paraId="279B07CB" w14:textId="543E92DF" w:rsidR="009869B9" w:rsidRPr="004D29C6" w:rsidRDefault="009869B9" w:rsidP="000A46E9">
            <w:pPr>
              <w:keepNext/>
              <w:keepLines/>
              <w:spacing w:after="0"/>
              <w:jc w:val="center"/>
              <w:rPr>
                <w:rFonts w:cs="Arial"/>
                <w:sz w:val="18"/>
                <w:szCs w:val="18"/>
              </w:rPr>
            </w:pPr>
            <w:r>
              <w:rPr>
                <w:rFonts w:cs="Arial"/>
                <w:sz w:val="18"/>
                <w:szCs w:val="18"/>
              </w:rPr>
              <w:t>N/A</w:t>
            </w:r>
          </w:p>
        </w:tc>
      </w:tr>
      <w:tr w:rsidR="004D29C6" w14:paraId="2FD210FB" w14:textId="77777777" w:rsidTr="004B4018">
        <w:tc>
          <w:tcPr>
            <w:tcW w:w="819" w:type="dxa"/>
            <w:tcBorders>
              <w:top w:val="single" w:sz="4" w:space="0" w:color="auto"/>
              <w:left w:val="double" w:sz="4" w:space="0" w:color="auto"/>
              <w:bottom w:val="single" w:sz="4" w:space="0" w:color="auto"/>
              <w:right w:val="single" w:sz="4" w:space="0" w:color="auto"/>
            </w:tcBorders>
            <w:vAlign w:val="center"/>
            <w:hideMark/>
          </w:tcPr>
          <w:p w14:paraId="2C199ADF" w14:textId="77777777" w:rsidR="004D29C6" w:rsidRDefault="004D29C6" w:rsidP="000A46E9">
            <w:pPr>
              <w:keepNext/>
              <w:keepLines/>
              <w:spacing w:after="0"/>
              <w:jc w:val="center"/>
              <w:rPr>
                <w:rFonts w:cs="Arial"/>
              </w:rPr>
            </w:pPr>
            <w:r>
              <w:rPr>
                <w:color w:val="000000"/>
                <w:sz w:val="18"/>
                <w:szCs w:val="18"/>
              </w:rPr>
              <w:t>3</w:t>
            </w:r>
          </w:p>
        </w:tc>
        <w:tc>
          <w:tcPr>
            <w:tcW w:w="866" w:type="dxa"/>
            <w:tcBorders>
              <w:top w:val="single" w:sz="4" w:space="0" w:color="auto"/>
              <w:left w:val="single" w:sz="4" w:space="0" w:color="auto"/>
              <w:bottom w:val="single" w:sz="4" w:space="0" w:color="auto"/>
              <w:right w:val="single" w:sz="4" w:space="0" w:color="auto"/>
            </w:tcBorders>
            <w:vAlign w:val="center"/>
            <w:hideMark/>
          </w:tcPr>
          <w:p w14:paraId="6D57338D" w14:textId="23F97459" w:rsidR="004D29C6" w:rsidRDefault="000C3DE5" w:rsidP="000A46E9">
            <w:pPr>
              <w:keepNext/>
              <w:keepLines/>
              <w:spacing w:after="0"/>
              <w:jc w:val="center"/>
              <w:rPr>
                <w:rFonts w:cs="Arial"/>
              </w:rPr>
            </w:pPr>
            <w:r>
              <w:rPr>
                <w:color w:val="000000"/>
                <w:sz w:val="18"/>
                <w:szCs w:val="18"/>
              </w:rPr>
              <w:t>15</w:t>
            </w:r>
          </w:p>
        </w:tc>
        <w:tc>
          <w:tcPr>
            <w:tcW w:w="683" w:type="dxa"/>
            <w:tcBorders>
              <w:top w:val="single" w:sz="4" w:space="0" w:color="auto"/>
              <w:left w:val="single" w:sz="4" w:space="0" w:color="auto"/>
              <w:bottom w:val="single" w:sz="4" w:space="0" w:color="auto"/>
              <w:right w:val="double" w:sz="4" w:space="0" w:color="auto"/>
            </w:tcBorders>
            <w:vAlign w:val="center"/>
            <w:hideMark/>
          </w:tcPr>
          <w:p w14:paraId="4561AC0F" w14:textId="77777777" w:rsidR="004D29C6" w:rsidRDefault="004D29C6" w:rsidP="000A46E9">
            <w:pPr>
              <w:keepNext/>
              <w:keepLines/>
              <w:spacing w:after="0"/>
              <w:jc w:val="center"/>
              <w:rPr>
                <w:rFonts w:cs="Arial"/>
              </w:rPr>
            </w:pPr>
            <w:r>
              <w:rPr>
                <w:color w:val="000000"/>
                <w:sz w:val="18"/>
                <w:szCs w:val="18"/>
              </w:rPr>
              <w:t>2</w:t>
            </w:r>
          </w:p>
        </w:tc>
        <w:tc>
          <w:tcPr>
            <w:tcW w:w="920" w:type="dxa"/>
            <w:tcBorders>
              <w:top w:val="single" w:sz="4" w:space="0" w:color="auto"/>
              <w:left w:val="double" w:sz="4" w:space="0" w:color="auto"/>
              <w:bottom w:val="single" w:sz="4" w:space="0" w:color="auto"/>
              <w:right w:val="single" w:sz="4" w:space="0" w:color="auto"/>
            </w:tcBorders>
            <w:vAlign w:val="center"/>
            <w:hideMark/>
          </w:tcPr>
          <w:p w14:paraId="4F129909" w14:textId="77777777" w:rsidR="004D29C6" w:rsidRDefault="004D29C6" w:rsidP="000A46E9">
            <w:pPr>
              <w:keepNext/>
              <w:keepLines/>
              <w:spacing w:after="0"/>
              <w:jc w:val="center"/>
              <w:rPr>
                <w:rFonts w:cs="Arial"/>
              </w:rPr>
            </w:pPr>
            <w:r>
              <w:rPr>
                <w:color w:val="000000"/>
                <w:sz w:val="18"/>
                <w:szCs w:val="18"/>
              </w:rPr>
              <w:t>4</w:t>
            </w:r>
          </w:p>
        </w:tc>
        <w:tc>
          <w:tcPr>
            <w:tcW w:w="923" w:type="dxa"/>
            <w:tcBorders>
              <w:top w:val="single" w:sz="4" w:space="0" w:color="auto"/>
              <w:left w:val="single" w:sz="4" w:space="0" w:color="auto"/>
              <w:bottom w:val="single" w:sz="4" w:space="0" w:color="auto"/>
              <w:right w:val="double" w:sz="4" w:space="0" w:color="auto"/>
            </w:tcBorders>
            <w:vAlign w:val="center"/>
            <w:hideMark/>
          </w:tcPr>
          <w:p w14:paraId="1785C317" w14:textId="77777777" w:rsidR="004D29C6" w:rsidRDefault="004D29C6" w:rsidP="000A46E9">
            <w:pPr>
              <w:keepNext/>
              <w:keepLines/>
              <w:spacing w:after="0"/>
              <w:jc w:val="center"/>
              <w:rPr>
                <w:rFonts w:cs="Arial"/>
              </w:rPr>
            </w:pPr>
            <w:r>
              <w:rPr>
                <w:color w:val="000000"/>
                <w:sz w:val="18"/>
                <w:szCs w:val="18"/>
              </w:rPr>
              <w:t>3</w:t>
            </w:r>
          </w:p>
        </w:tc>
        <w:tc>
          <w:tcPr>
            <w:tcW w:w="920" w:type="dxa"/>
            <w:tcBorders>
              <w:top w:val="single" w:sz="4" w:space="0" w:color="auto"/>
              <w:left w:val="double" w:sz="4" w:space="0" w:color="auto"/>
              <w:bottom w:val="single" w:sz="4" w:space="0" w:color="auto"/>
              <w:right w:val="single" w:sz="4" w:space="0" w:color="auto"/>
            </w:tcBorders>
            <w:vAlign w:val="center"/>
            <w:hideMark/>
          </w:tcPr>
          <w:p w14:paraId="019A1483" w14:textId="77777777" w:rsidR="004D29C6" w:rsidRDefault="004D29C6" w:rsidP="000A46E9">
            <w:pPr>
              <w:keepNext/>
              <w:keepLines/>
              <w:spacing w:after="0"/>
              <w:jc w:val="center"/>
              <w:rPr>
                <w:rFonts w:cs="Arial"/>
              </w:rPr>
            </w:pPr>
            <w:r>
              <w:rPr>
                <w:color w:val="000000"/>
                <w:sz w:val="18"/>
                <w:szCs w:val="18"/>
              </w:rPr>
              <w:t>2</w:t>
            </w:r>
          </w:p>
        </w:tc>
        <w:tc>
          <w:tcPr>
            <w:tcW w:w="922" w:type="dxa"/>
            <w:tcBorders>
              <w:top w:val="single" w:sz="4" w:space="0" w:color="auto"/>
              <w:left w:val="single" w:sz="4" w:space="0" w:color="auto"/>
              <w:bottom w:val="single" w:sz="4" w:space="0" w:color="auto"/>
              <w:right w:val="double" w:sz="4" w:space="0" w:color="auto"/>
            </w:tcBorders>
            <w:vAlign w:val="center"/>
            <w:hideMark/>
          </w:tcPr>
          <w:p w14:paraId="0F11A030" w14:textId="77777777" w:rsidR="004D29C6" w:rsidRDefault="004D29C6" w:rsidP="000A46E9">
            <w:pPr>
              <w:keepNext/>
              <w:keepLines/>
              <w:spacing w:after="0"/>
              <w:jc w:val="center"/>
              <w:rPr>
                <w:rFonts w:cs="Arial"/>
              </w:rPr>
            </w:pPr>
            <w:r>
              <w:rPr>
                <w:color w:val="000000"/>
                <w:sz w:val="18"/>
                <w:szCs w:val="18"/>
              </w:rPr>
              <w:t>0</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323B0690" w14:textId="77777777" w:rsidR="004D29C6" w:rsidRDefault="004D29C6" w:rsidP="000A46E9">
            <w:pPr>
              <w:keepNext/>
              <w:keepLines/>
              <w:spacing w:after="0"/>
              <w:jc w:val="center"/>
              <w:rPr>
                <w:rFonts w:cs="Arial"/>
              </w:rPr>
            </w:pPr>
            <w:r>
              <w:rPr>
                <w:color w:val="000000"/>
                <w:sz w:val="18"/>
                <w:szCs w:val="18"/>
              </w:rPr>
              <w:t>33,3%</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1D779F57" w14:textId="77777777" w:rsidR="004D29C6" w:rsidRDefault="004D29C6" w:rsidP="000A46E9">
            <w:pPr>
              <w:keepNext/>
              <w:keepLines/>
              <w:spacing w:after="0"/>
              <w:jc w:val="center"/>
              <w:rPr>
                <w:rFonts w:cs="Arial"/>
              </w:rPr>
            </w:pPr>
            <w:r>
              <w:rPr>
                <w:color w:val="000000"/>
                <w:sz w:val="18"/>
                <w:szCs w:val="18"/>
              </w:rPr>
              <w:t>0%</w:t>
            </w:r>
          </w:p>
        </w:tc>
        <w:tc>
          <w:tcPr>
            <w:tcW w:w="966" w:type="dxa"/>
            <w:tcBorders>
              <w:top w:val="single" w:sz="4" w:space="0" w:color="auto"/>
              <w:left w:val="double" w:sz="4" w:space="0" w:color="auto"/>
              <w:bottom w:val="single" w:sz="4" w:space="0" w:color="auto"/>
              <w:right w:val="single" w:sz="4" w:space="0" w:color="auto"/>
            </w:tcBorders>
            <w:vAlign w:val="center"/>
            <w:hideMark/>
          </w:tcPr>
          <w:p w14:paraId="11288059" w14:textId="0BC11CA7" w:rsidR="004D29C6" w:rsidRPr="004D29C6" w:rsidRDefault="004D29C6" w:rsidP="000A46E9">
            <w:pPr>
              <w:keepNext/>
              <w:keepLines/>
              <w:spacing w:after="0"/>
              <w:jc w:val="center"/>
              <w:rPr>
                <w:rFonts w:cs="Arial"/>
                <w:sz w:val="18"/>
                <w:szCs w:val="18"/>
              </w:rPr>
            </w:pPr>
            <w:r w:rsidRPr="004D29C6">
              <w:rPr>
                <w:rFonts w:cs="Arial"/>
                <w:sz w:val="18"/>
                <w:szCs w:val="18"/>
              </w:rPr>
              <w:t>Low NB</w:t>
            </w:r>
          </w:p>
        </w:tc>
        <w:tc>
          <w:tcPr>
            <w:tcW w:w="966" w:type="dxa"/>
            <w:tcBorders>
              <w:top w:val="single" w:sz="4" w:space="0" w:color="auto"/>
              <w:left w:val="single" w:sz="4" w:space="0" w:color="auto"/>
              <w:bottom w:val="single" w:sz="4" w:space="0" w:color="auto"/>
              <w:right w:val="double" w:sz="4" w:space="0" w:color="auto"/>
            </w:tcBorders>
            <w:vAlign w:val="center"/>
            <w:hideMark/>
          </w:tcPr>
          <w:p w14:paraId="59D086D9" w14:textId="6C25F957" w:rsidR="004D29C6" w:rsidRPr="004D29C6" w:rsidRDefault="004D29C6" w:rsidP="000A46E9">
            <w:pPr>
              <w:keepNext/>
              <w:keepLines/>
              <w:spacing w:after="0"/>
              <w:jc w:val="center"/>
              <w:rPr>
                <w:rFonts w:cs="Arial"/>
                <w:sz w:val="18"/>
                <w:szCs w:val="18"/>
              </w:rPr>
            </w:pPr>
            <w:r w:rsidRPr="004D29C6">
              <w:rPr>
                <w:rFonts w:cs="Arial"/>
                <w:sz w:val="18"/>
                <w:szCs w:val="18"/>
              </w:rPr>
              <w:t>High NB</w:t>
            </w:r>
          </w:p>
        </w:tc>
      </w:tr>
      <w:tr w:rsidR="004D29C6" w14:paraId="67CDFF56" w14:textId="77777777" w:rsidTr="004B4018">
        <w:tc>
          <w:tcPr>
            <w:tcW w:w="819" w:type="dxa"/>
            <w:tcBorders>
              <w:top w:val="single" w:sz="4" w:space="0" w:color="auto"/>
              <w:left w:val="double" w:sz="4" w:space="0" w:color="auto"/>
              <w:bottom w:val="single" w:sz="4" w:space="0" w:color="auto"/>
              <w:right w:val="single" w:sz="4" w:space="0" w:color="auto"/>
            </w:tcBorders>
            <w:vAlign w:val="center"/>
            <w:hideMark/>
          </w:tcPr>
          <w:p w14:paraId="28E23CC2" w14:textId="77777777" w:rsidR="004D29C6" w:rsidRDefault="004D29C6" w:rsidP="000A46E9">
            <w:pPr>
              <w:keepNext/>
              <w:keepLines/>
              <w:spacing w:after="0"/>
              <w:jc w:val="center"/>
              <w:rPr>
                <w:rFonts w:cs="Arial"/>
              </w:rPr>
            </w:pPr>
            <w:r>
              <w:rPr>
                <w:color w:val="000000"/>
                <w:sz w:val="18"/>
                <w:szCs w:val="18"/>
              </w:rPr>
              <w:t>5</w:t>
            </w:r>
          </w:p>
        </w:tc>
        <w:tc>
          <w:tcPr>
            <w:tcW w:w="866" w:type="dxa"/>
            <w:tcBorders>
              <w:top w:val="single" w:sz="4" w:space="0" w:color="auto"/>
              <w:left w:val="single" w:sz="4" w:space="0" w:color="auto"/>
              <w:bottom w:val="single" w:sz="4" w:space="0" w:color="auto"/>
              <w:right w:val="single" w:sz="4" w:space="0" w:color="auto"/>
            </w:tcBorders>
            <w:vAlign w:val="center"/>
            <w:hideMark/>
          </w:tcPr>
          <w:p w14:paraId="0A41B493" w14:textId="77777777" w:rsidR="004D29C6" w:rsidRDefault="004D29C6" w:rsidP="000A46E9">
            <w:pPr>
              <w:keepNext/>
              <w:keepLines/>
              <w:spacing w:after="0"/>
              <w:jc w:val="center"/>
              <w:rPr>
                <w:rFonts w:cs="Arial"/>
              </w:rPr>
            </w:pPr>
            <w:r>
              <w:rPr>
                <w:color w:val="000000"/>
                <w:sz w:val="18"/>
                <w:szCs w:val="18"/>
              </w:rPr>
              <w:t>25</w:t>
            </w:r>
          </w:p>
        </w:tc>
        <w:tc>
          <w:tcPr>
            <w:tcW w:w="683" w:type="dxa"/>
            <w:tcBorders>
              <w:top w:val="single" w:sz="4" w:space="0" w:color="auto"/>
              <w:left w:val="single" w:sz="4" w:space="0" w:color="auto"/>
              <w:bottom w:val="single" w:sz="4" w:space="0" w:color="auto"/>
              <w:right w:val="double" w:sz="4" w:space="0" w:color="auto"/>
            </w:tcBorders>
            <w:vAlign w:val="center"/>
            <w:hideMark/>
          </w:tcPr>
          <w:p w14:paraId="15B91391" w14:textId="77777777" w:rsidR="004D29C6" w:rsidRDefault="004D29C6" w:rsidP="000A46E9">
            <w:pPr>
              <w:keepNext/>
              <w:keepLines/>
              <w:spacing w:after="0"/>
              <w:jc w:val="center"/>
              <w:rPr>
                <w:rFonts w:cs="Arial"/>
              </w:rPr>
            </w:pPr>
            <w:r>
              <w:rPr>
                <w:color w:val="000000"/>
                <w:sz w:val="18"/>
                <w:szCs w:val="18"/>
              </w:rPr>
              <w:t>2</w:t>
            </w:r>
          </w:p>
        </w:tc>
        <w:tc>
          <w:tcPr>
            <w:tcW w:w="920" w:type="dxa"/>
            <w:tcBorders>
              <w:top w:val="single" w:sz="4" w:space="0" w:color="auto"/>
              <w:left w:val="double" w:sz="4" w:space="0" w:color="auto"/>
              <w:bottom w:val="single" w:sz="4" w:space="0" w:color="auto"/>
              <w:right w:val="single" w:sz="4" w:space="0" w:color="auto"/>
            </w:tcBorders>
            <w:vAlign w:val="center"/>
            <w:hideMark/>
          </w:tcPr>
          <w:p w14:paraId="783062EF" w14:textId="77777777" w:rsidR="004D29C6" w:rsidRDefault="004D29C6" w:rsidP="000A46E9">
            <w:pPr>
              <w:keepNext/>
              <w:keepLines/>
              <w:spacing w:after="0"/>
              <w:jc w:val="center"/>
              <w:rPr>
                <w:rFonts w:cs="Arial"/>
              </w:rPr>
            </w:pPr>
            <w:r>
              <w:rPr>
                <w:color w:val="000000"/>
                <w:sz w:val="18"/>
                <w:szCs w:val="18"/>
              </w:rPr>
              <w:t>3</w:t>
            </w:r>
          </w:p>
        </w:tc>
        <w:tc>
          <w:tcPr>
            <w:tcW w:w="923" w:type="dxa"/>
            <w:tcBorders>
              <w:top w:val="single" w:sz="4" w:space="0" w:color="auto"/>
              <w:left w:val="single" w:sz="4" w:space="0" w:color="auto"/>
              <w:bottom w:val="single" w:sz="4" w:space="0" w:color="auto"/>
              <w:right w:val="double" w:sz="4" w:space="0" w:color="auto"/>
            </w:tcBorders>
            <w:vAlign w:val="center"/>
            <w:hideMark/>
          </w:tcPr>
          <w:p w14:paraId="7350730B" w14:textId="77777777" w:rsidR="004D29C6" w:rsidRDefault="004D29C6" w:rsidP="000A46E9">
            <w:pPr>
              <w:keepNext/>
              <w:keepLines/>
              <w:spacing w:after="0"/>
              <w:jc w:val="center"/>
              <w:rPr>
                <w:rFonts w:cs="Arial"/>
              </w:rPr>
            </w:pPr>
            <w:r>
              <w:rPr>
                <w:color w:val="000000"/>
                <w:sz w:val="18"/>
                <w:szCs w:val="18"/>
              </w:rPr>
              <w:t>4</w:t>
            </w:r>
          </w:p>
        </w:tc>
        <w:tc>
          <w:tcPr>
            <w:tcW w:w="920" w:type="dxa"/>
            <w:tcBorders>
              <w:top w:val="single" w:sz="4" w:space="0" w:color="auto"/>
              <w:left w:val="double" w:sz="4" w:space="0" w:color="auto"/>
              <w:bottom w:val="single" w:sz="4" w:space="0" w:color="auto"/>
              <w:right w:val="single" w:sz="4" w:space="0" w:color="auto"/>
            </w:tcBorders>
            <w:vAlign w:val="center"/>
            <w:hideMark/>
          </w:tcPr>
          <w:p w14:paraId="705A4F86" w14:textId="77777777" w:rsidR="004D29C6" w:rsidRDefault="004D29C6" w:rsidP="000A46E9">
            <w:pPr>
              <w:keepNext/>
              <w:keepLines/>
              <w:spacing w:after="0"/>
              <w:jc w:val="center"/>
              <w:rPr>
                <w:rFonts w:cs="Arial"/>
              </w:rPr>
            </w:pPr>
            <w:r>
              <w:rPr>
                <w:color w:val="000000"/>
                <w:sz w:val="18"/>
                <w:szCs w:val="18"/>
              </w:rPr>
              <w:t>0</w:t>
            </w:r>
          </w:p>
        </w:tc>
        <w:tc>
          <w:tcPr>
            <w:tcW w:w="922" w:type="dxa"/>
            <w:tcBorders>
              <w:top w:val="single" w:sz="4" w:space="0" w:color="auto"/>
              <w:left w:val="single" w:sz="4" w:space="0" w:color="auto"/>
              <w:bottom w:val="single" w:sz="4" w:space="0" w:color="auto"/>
              <w:right w:val="double" w:sz="4" w:space="0" w:color="auto"/>
            </w:tcBorders>
            <w:vAlign w:val="center"/>
            <w:hideMark/>
          </w:tcPr>
          <w:p w14:paraId="53A9C27C" w14:textId="77777777" w:rsidR="004D29C6" w:rsidRDefault="004D29C6" w:rsidP="000A46E9">
            <w:pPr>
              <w:keepNext/>
              <w:keepLines/>
              <w:spacing w:after="0"/>
              <w:jc w:val="center"/>
              <w:rPr>
                <w:rFonts w:cs="Arial"/>
              </w:rPr>
            </w:pPr>
            <w:r>
              <w:rPr>
                <w:color w:val="000000"/>
                <w:sz w:val="18"/>
                <w:szCs w:val="18"/>
              </w:rPr>
              <w:t>2</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32970429" w14:textId="77777777" w:rsidR="004D29C6" w:rsidRDefault="004D29C6" w:rsidP="000A46E9">
            <w:pPr>
              <w:keepNext/>
              <w:keepLines/>
              <w:spacing w:after="0"/>
              <w:jc w:val="center"/>
              <w:rPr>
                <w:rFonts w:cs="Arial"/>
              </w:rPr>
            </w:pPr>
            <w:r>
              <w:rPr>
                <w:color w:val="000000"/>
                <w:sz w:val="18"/>
                <w:szCs w:val="18"/>
              </w:rPr>
              <w:t>0%</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66876F0F" w14:textId="77777777" w:rsidR="004D29C6" w:rsidRDefault="004D29C6" w:rsidP="000A46E9">
            <w:pPr>
              <w:keepNext/>
              <w:keepLines/>
              <w:spacing w:after="0"/>
              <w:jc w:val="center"/>
              <w:rPr>
                <w:rFonts w:cs="Arial"/>
              </w:rPr>
            </w:pPr>
            <w:r>
              <w:rPr>
                <w:color w:val="000000"/>
                <w:sz w:val="18"/>
                <w:szCs w:val="18"/>
              </w:rPr>
              <w:t>10,5%</w:t>
            </w:r>
          </w:p>
        </w:tc>
        <w:tc>
          <w:tcPr>
            <w:tcW w:w="966" w:type="dxa"/>
            <w:tcBorders>
              <w:top w:val="single" w:sz="4" w:space="0" w:color="auto"/>
              <w:left w:val="double" w:sz="4" w:space="0" w:color="auto"/>
              <w:bottom w:val="single" w:sz="4" w:space="0" w:color="auto"/>
              <w:right w:val="single" w:sz="4" w:space="0" w:color="auto"/>
            </w:tcBorders>
            <w:vAlign w:val="center"/>
            <w:hideMark/>
          </w:tcPr>
          <w:p w14:paraId="74BC8E4E" w14:textId="60A3119A" w:rsidR="004D29C6" w:rsidRPr="004D29C6" w:rsidRDefault="004D29C6" w:rsidP="000A46E9">
            <w:pPr>
              <w:keepNext/>
              <w:keepLines/>
              <w:spacing w:after="0"/>
              <w:jc w:val="center"/>
              <w:rPr>
                <w:rFonts w:cs="Arial"/>
                <w:sz w:val="18"/>
                <w:szCs w:val="18"/>
              </w:rPr>
            </w:pPr>
            <w:r w:rsidRPr="004D29C6">
              <w:rPr>
                <w:rFonts w:cs="Arial"/>
                <w:sz w:val="18"/>
                <w:szCs w:val="18"/>
              </w:rPr>
              <w:t>Low NB</w:t>
            </w:r>
          </w:p>
        </w:tc>
        <w:tc>
          <w:tcPr>
            <w:tcW w:w="966" w:type="dxa"/>
            <w:tcBorders>
              <w:top w:val="single" w:sz="4" w:space="0" w:color="auto"/>
              <w:left w:val="single" w:sz="4" w:space="0" w:color="auto"/>
              <w:bottom w:val="single" w:sz="4" w:space="0" w:color="auto"/>
              <w:right w:val="double" w:sz="4" w:space="0" w:color="auto"/>
            </w:tcBorders>
            <w:vAlign w:val="center"/>
            <w:hideMark/>
          </w:tcPr>
          <w:p w14:paraId="00AC29D8" w14:textId="7F1F119F" w:rsidR="004D29C6" w:rsidRPr="004D29C6" w:rsidRDefault="004D29C6" w:rsidP="000A46E9">
            <w:pPr>
              <w:keepNext/>
              <w:keepLines/>
              <w:spacing w:after="0"/>
              <w:jc w:val="center"/>
              <w:rPr>
                <w:rFonts w:cs="Arial"/>
                <w:sz w:val="18"/>
                <w:szCs w:val="18"/>
              </w:rPr>
            </w:pPr>
            <w:r w:rsidRPr="004D29C6">
              <w:rPr>
                <w:rFonts w:cs="Arial"/>
                <w:sz w:val="18"/>
                <w:szCs w:val="18"/>
              </w:rPr>
              <w:t>High NB</w:t>
            </w:r>
          </w:p>
        </w:tc>
      </w:tr>
      <w:tr w:rsidR="009869B9" w14:paraId="54FD2F95" w14:textId="77777777" w:rsidTr="004B4018">
        <w:tc>
          <w:tcPr>
            <w:tcW w:w="819" w:type="dxa"/>
            <w:tcBorders>
              <w:top w:val="single" w:sz="4" w:space="0" w:color="auto"/>
              <w:left w:val="double" w:sz="4" w:space="0" w:color="auto"/>
              <w:bottom w:val="single" w:sz="4" w:space="0" w:color="auto"/>
              <w:right w:val="single" w:sz="4" w:space="0" w:color="auto"/>
            </w:tcBorders>
            <w:vAlign w:val="center"/>
            <w:hideMark/>
          </w:tcPr>
          <w:p w14:paraId="64C9651A" w14:textId="77777777" w:rsidR="009869B9" w:rsidRPr="00085148" w:rsidRDefault="009869B9" w:rsidP="000A46E9">
            <w:pPr>
              <w:keepNext/>
              <w:keepLines/>
              <w:spacing w:after="0"/>
              <w:jc w:val="center"/>
              <w:rPr>
                <w:rFonts w:cs="Arial"/>
              </w:rPr>
            </w:pPr>
            <w:r w:rsidRPr="00085148">
              <w:rPr>
                <w:color w:val="000000"/>
                <w:sz w:val="18"/>
                <w:szCs w:val="18"/>
              </w:rPr>
              <w:t>10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387A1A" w14:textId="77777777" w:rsidR="009869B9" w:rsidRPr="00085148" w:rsidRDefault="009869B9" w:rsidP="000A46E9">
            <w:pPr>
              <w:keepNext/>
              <w:keepLines/>
              <w:spacing w:after="0"/>
              <w:jc w:val="center"/>
              <w:rPr>
                <w:rFonts w:cs="Arial"/>
              </w:rPr>
            </w:pPr>
            <w:r w:rsidRPr="00085148">
              <w:rPr>
                <w:color w:val="000000"/>
                <w:sz w:val="18"/>
                <w:szCs w:val="18"/>
              </w:rPr>
              <w:t>50</w:t>
            </w:r>
          </w:p>
        </w:tc>
        <w:tc>
          <w:tcPr>
            <w:tcW w:w="683" w:type="dxa"/>
            <w:tcBorders>
              <w:top w:val="single" w:sz="4" w:space="0" w:color="auto"/>
              <w:left w:val="single" w:sz="4" w:space="0" w:color="auto"/>
              <w:bottom w:val="single" w:sz="4" w:space="0" w:color="auto"/>
              <w:right w:val="double" w:sz="4" w:space="0" w:color="auto"/>
            </w:tcBorders>
            <w:vAlign w:val="center"/>
            <w:hideMark/>
          </w:tcPr>
          <w:p w14:paraId="1AB10141" w14:textId="77777777" w:rsidR="009869B9" w:rsidRPr="00085148" w:rsidRDefault="009869B9" w:rsidP="000A46E9">
            <w:pPr>
              <w:keepNext/>
              <w:keepLines/>
              <w:spacing w:after="0"/>
              <w:jc w:val="center"/>
              <w:rPr>
                <w:rFonts w:cs="Arial"/>
              </w:rPr>
            </w:pPr>
            <w:r w:rsidRPr="00085148">
              <w:rPr>
                <w:color w:val="000000"/>
                <w:sz w:val="18"/>
                <w:szCs w:val="18"/>
              </w:rPr>
              <w:t>3</w:t>
            </w:r>
          </w:p>
        </w:tc>
        <w:tc>
          <w:tcPr>
            <w:tcW w:w="1843" w:type="dxa"/>
            <w:gridSpan w:val="2"/>
            <w:tcBorders>
              <w:top w:val="single" w:sz="4" w:space="0" w:color="auto"/>
              <w:left w:val="double" w:sz="4" w:space="0" w:color="auto"/>
              <w:bottom w:val="single" w:sz="4" w:space="0" w:color="auto"/>
              <w:right w:val="double" w:sz="4" w:space="0" w:color="auto"/>
            </w:tcBorders>
            <w:vAlign w:val="center"/>
            <w:hideMark/>
          </w:tcPr>
          <w:p w14:paraId="28387F97" w14:textId="399A8ACF" w:rsidR="009869B9" w:rsidRPr="00085148" w:rsidRDefault="009869B9" w:rsidP="000A46E9">
            <w:pPr>
              <w:keepNext/>
              <w:keepLines/>
              <w:spacing w:after="0"/>
              <w:jc w:val="center"/>
              <w:rPr>
                <w:rFonts w:cs="Arial"/>
              </w:rPr>
            </w:pPr>
            <w:r w:rsidRPr="00085148">
              <w:rPr>
                <w:color w:val="000000"/>
                <w:sz w:val="18"/>
                <w:szCs w:val="18"/>
              </w:rPr>
              <w:t>3</w:t>
            </w:r>
          </w:p>
        </w:tc>
        <w:tc>
          <w:tcPr>
            <w:tcW w:w="1842" w:type="dxa"/>
            <w:gridSpan w:val="2"/>
            <w:tcBorders>
              <w:top w:val="single" w:sz="4" w:space="0" w:color="auto"/>
              <w:left w:val="double" w:sz="4" w:space="0" w:color="auto"/>
              <w:bottom w:val="single" w:sz="4" w:space="0" w:color="auto"/>
              <w:right w:val="double" w:sz="4" w:space="0" w:color="auto"/>
            </w:tcBorders>
            <w:vAlign w:val="center"/>
            <w:hideMark/>
          </w:tcPr>
          <w:p w14:paraId="4403C155" w14:textId="7A93F32D" w:rsidR="009869B9" w:rsidRPr="00085148" w:rsidRDefault="009869B9" w:rsidP="000A46E9">
            <w:pPr>
              <w:keepNext/>
              <w:keepLines/>
              <w:spacing w:after="0"/>
              <w:jc w:val="center"/>
              <w:rPr>
                <w:rFonts w:cs="Arial"/>
              </w:rPr>
            </w:pPr>
            <w:r w:rsidRPr="00085148">
              <w:rPr>
                <w:color w:val="000000"/>
                <w:sz w:val="18"/>
                <w:szCs w:val="18"/>
              </w:rPr>
              <w:t>3</w:t>
            </w:r>
          </w:p>
        </w:tc>
        <w:tc>
          <w:tcPr>
            <w:tcW w:w="1880" w:type="dxa"/>
            <w:gridSpan w:val="2"/>
            <w:tcBorders>
              <w:top w:val="single" w:sz="4" w:space="0" w:color="auto"/>
              <w:left w:val="double" w:sz="4" w:space="0" w:color="auto"/>
              <w:bottom w:val="single" w:sz="4" w:space="0" w:color="auto"/>
              <w:right w:val="double" w:sz="4" w:space="0" w:color="auto"/>
            </w:tcBorders>
            <w:shd w:val="clear" w:color="auto" w:fill="E2EFD9" w:themeFill="accent6" w:themeFillTint="33"/>
            <w:vAlign w:val="center"/>
            <w:hideMark/>
          </w:tcPr>
          <w:p w14:paraId="68BD6752" w14:textId="132BD27F" w:rsidR="009869B9" w:rsidRPr="00085148" w:rsidRDefault="009869B9" w:rsidP="000A46E9">
            <w:pPr>
              <w:keepNext/>
              <w:keepLines/>
              <w:spacing w:after="0"/>
              <w:jc w:val="center"/>
              <w:rPr>
                <w:rFonts w:cs="Arial"/>
              </w:rPr>
            </w:pPr>
            <w:r w:rsidRPr="00085148">
              <w:rPr>
                <w:color w:val="000000"/>
                <w:sz w:val="18"/>
                <w:szCs w:val="18"/>
              </w:rPr>
              <w:t>6,8%</w:t>
            </w:r>
          </w:p>
        </w:tc>
        <w:tc>
          <w:tcPr>
            <w:tcW w:w="1932" w:type="dxa"/>
            <w:gridSpan w:val="2"/>
            <w:tcBorders>
              <w:top w:val="single" w:sz="4" w:space="0" w:color="auto"/>
              <w:left w:val="double" w:sz="4" w:space="0" w:color="auto"/>
              <w:bottom w:val="single" w:sz="4" w:space="0" w:color="auto"/>
              <w:right w:val="double" w:sz="4" w:space="0" w:color="auto"/>
            </w:tcBorders>
            <w:vAlign w:val="center"/>
            <w:hideMark/>
          </w:tcPr>
          <w:p w14:paraId="19B5229A" w14:textId="4EF837FE" w:rsidR="009869B9" w:rsidRPr="00085148" w:rsidRDefault="009869B9" w:rsidP="000A46E9">
            <w:pPr>
              <w:keepNext/>
              <w:keepLines/>
              <w:spacing w:after="0"/>
              <w:jc w:val="center"/>
              <w:rPr>
                <w:rFonts w:cs="Arial"/>
                <w:sz w:val="18"/>
                <w:szCs w:val="18"/>
              </w:rPr>
            </w:pPr>
            <w:r w:rsidRPr="00085148">
              <w:rPr>
                <w:rFonts w:cs="Arial"/>
                <w:sz w:val="18"/>
                <w:szCs w:val="18"/>
              </w:rPr>
              <w:t>N/A</w:t>
            </w:r>
          </w:p>
        </w:tc>
      </w:tr>
      <w:tr w:rsidR="004D29C6" w14:paraId="5F9BE578" w14:textId="77777777" w:rsidTr="004B4018">
        <w:trPr>
          <w:trHeight w:val="70"/>
        </w:trPr>
        <w:tc>
          <w:tcPr>
            <w:tcW w:w="819" w:type="dxa"/>
            <w:tcBorders>
              <w:top w:val="single" w:sz="4" w:space="0" w:color="auto"/>
              <w:left w:val="double" w:sz="4" w:space="0" w:color="auto"/>
              <w:bottom w:val="single" w:sz="4" w:space="0" w:color="auto"/>
              <w:right w:val="single" w:sz="4" w:space="0" w:color="auto"/>
            </w:tcBorders>
            <w:vAlign w:val="center"/>
            <w:hideMark/>
          </w:tcPr>
          <w:p w14:paraId="10174578" w14:textId="77777777" w:rsidR="004D29C6" w:rsidRDefault="004D29C6" w:rsidP="000A46E9">
            <w:pPr>
              <w:keepNext/>
              <w:keepLines/>
              <w:spacing w:after="0"/>
              <w:jc w:val="center"/>
              <w:rPr>
                <w:rFonts w:cs="Arial"/>
              </w:rPr>
            </w:pPr>
            <w:r>
              <w:rPr>
                <w:color w:val="000000"/>
                <w:sz w:val="18"/>
                <w:szCs w:val="18"/>
              </w:rPr>
              <w:t>15</w:t>
            </w:r>
          </w:p>
        </w:tc>
        <w:tc>
          <w:tcPr>
            <w:tcW w:w="866" w:type="dxa"/>
            <w:tcBorders>
              <w:top w:val="single" w:sz="4" w:space="0" w:color="auto"/>
              <w:left w:val="single" w:sz="4" w:space="0" w:color="auto"/>
              <w:bottom w:val="single" w:sz="4" w:space="0" w:color="auto"/>
              <w:right w:val="single" w:sz="4" w:space="0" w:color="auto"/>
            </w:tcBorders>
            <w:vAlign w:val="center"/>
            <w:hideMark/>
          </w:tcPr>
          <w:p w14:paraId="67D0B401" w14:textId="77777777" w:rsidR="004D29C6" w:rsidRDefault="004D29C6" w:rsidP="000A46E9">
            <w:pPr>
              <w:keepNext/>
              <w:keepLines/>
              <w:spacing w:after="0"/>
              <w:jc w:val="center"/>
              <w:rPr>
                <w:rFonts w:cs="Arial"/>
              </w:rPr>
            </w:pPr>
            <w:r>
              <w:rPr>
                <w:color w:val="000000"/>
                <w:sz w:val="18"/>
                <w:szCs w:val="18"/>
              </w:rPr>
              <w:t>75</w:t>
            </w:r>
          </w:p>
        </w:tc>
        <w:tc>
          <w:tcPr>
            <w:tcW w:w="683" w:type="dxa"/>
            <w:tcBorders>
              <w:top w:val="single" w:sz="4" w:space="0" w:color="auto"/>
              <w:left w:val="single" w:sz="4" w:space="0" w:color="auto"/>
              <w:bottom w:val="single" w:sz="4" w:space="0" w:color="auto"/>
              <w:right w:val="double" w:sz="4" w:space="0" w:color="auto"/>
            </w:tcBorders>
            <w:vAlign w:val="center"/>
            <w:hideMark/>
          </w:tcPr>
          <w:p w14:paraId="4C967908" w14:textId="77777777" w:rsidR="004D29C6" w:rsidRDefault="004D29C6" w:rsidP="000A46E9">
            <w:pPr>
              <w:keepNext/>
              <w:keepLines/>
              <w:spacing w:after="0"/>
              <w:jc w:val="center"/>
              <w:rPr>
                <w:rFonts w:cs="Arial"/>
              </w:rPr>
            </w:pPr>
            <w:r>
              <w:rPr>
                <w:color w:val="000000"/>
                <w:sz w:val="18"/>
                <w:szCs w:val="18"/>
              </w:rPr>
              <w:t>4</w:t>
            </w:r>
          </w:p>
        </w:tc>
        <w:tc>
          <w:tcPr>
            <w:tcW w:w="920" w:type="dxa"/>
            <w:tcBorders>
              <w:top w:val="single" w:sz="4" w:space="0" w:color="auto"/>
              <w:left w:val="double" w:sz="4" w:space="0" w:color="auto"/>
              <w:bottom w:val="single" w:sz="4" w:space="0" w:color="auto"/>
              <w:right w:val="single" w:sz="4" w:space="0" w:color="auto"/>
            </w:tcBorders>
            <w:vAlign w:val="center"/>
            <w:hideMark/>
          </w:tcPr>
          <w:p w14:paraId="43AE0C9C" w14:textId="77777777" w:rsidR="004D29C6" w:rsidRDefault="004D29C6" w:rsidP="000A46E9">
            <w:pPr>
              <w:keepNext/>
              <w:keepLines/>
              <w:spacing w:after="0"/>
              <w:jc w:val="center"/>
              <w:rPr>
                <w:rFonts w:cs="Arial"/>
              </w:rPr>
            </w:pPr>
            <w:r>
              <w:rPr>
                <w:color w:val="000000"/>
                <w:sz w:val="18"/>
                <w:szCs w:val="18"/>
              </w:rPr>
              <w:t>2</w:t>
            </w:r>
          </w:p>
        </w:tc>
        <w:tc>
          <w:tcPr>
            <w:tcW w:w="923" w:type="dxa"/>
            <w:tcBorders>
              <w:top w:val="single" w:sz="4" w:space="0" w:color="auto"/>
              <w:left w:val="single" w:sz="4" w:space="0" w:color="auto"/>
              <w:bottom w:val="single" w:sz="4" w:space="0" w:color="auto"/>
              <w:right w:val="double" w:sz="4" w:space="0" w:color="auto"/>
            </w:tcBorders>
            <w:vAlign w:val="center"/>
            <w:hideMark/>
          </w:tcPr>
          <w:p w14:paraId="07269B4F" w14:textId="77777777" w:rsidR="004D29C6" w:rsidRDefault="004D29C6" w:rsidP="000A46E9">
            <w:pPr>
              <w:keepNext/>
              <w:keepLines/>
              <w:spacing w:after="0"/>
              <w:jc w:val="center"/>
              <w:rPr>
                <w:rFonts w:cs="Arial"/>
              </w:rPr>
            </w:pPr>
            <w:r>
              <w:rPr>
                <w:color w:val="000000"/>
                <w:sz w:val="18"/>
                <w:szCs w:val="18"/>
              </w:rPr>
              <w:t>3</w:t>
            </w:r>
          </w:p>
        </w:tc>
        <w:tc>
          <w:tcPr>
            <w:tcW w:w="920" w:type="dxa"/>
            <w:tcBorders>
              <w:top w:val="single" w:sz="4" w:space="0" w:color="auto"/>
              <w:left w:val="double" w:sz="4" w:space="0" w:color="auto"/>
              <w:bottom w:val="single" w:sz="4" w:space="0" w:color="auto"/>
              <w:right w:val="single" w:sz="4" w:space="0" w:color="auto"/>
            </w:tcBorders>
            <w:vAlign w:val="center"/>
            <w:hideMark/>
          </w:tcPr>
          <w:p w14:paraId="6F20E8FB" w14:textId="77777777" w:rsidR="004D29C6" w:rsidRDefault="004D29C6" w:rsidP="000A46E9">
            <w:pPr>
              <w:keepNext/>
              <w:keepLines/>
              <w:spacing w:after="0"/>
              <w:jc w:val="center"/>
              <w:rPr>
                <w:rFonts w:cs="Arial"/>
              </w:rPr>
            </w:pPr>
            <w:r>
              <w:rPr>
                <w:color w:val="000000"/>
                <w:sz w:val="18"/>
                <w:szCs w:val="18"/>
              </w:rPr>
              <w:t>2</w:t>
            </w:r>
          </w:p>
        </w:tc>
        <w:tc>
          <w:tcPr>
            <w:tcW w:w="922" w:type="dxa"/>
            <w:tcBorders>
              <w:top w:val="single" w:sz="4" w:space="0" w:color="auto"/>
              <w:left w:val="single" w:sz="4" w:space="0" w:color="auto"/>
              <w:bottom w:val="single" w:sz="4" w:space="0" w:color="auto"/>
              <w:right w:val="double" w:sz="4" w:space="0" w:color="auto"/>
            </w:tcBorders>
            <w:vAlign w:val="center"/>
            <w:hideMark/>
          </w:tcPr>
          <w:p w14:paraId="5C96E9BB" w14:textId="77777777" w:rsidR="004D29C6" w:rsidRDefault="004D29C6" w:rsidP="000A46E9">
            <w:pPr>
              <w:keepNext/>
              <w:keepLines/>
              <w:spacing w:after="0"/>
              <w:jc w:val="center"/>
              <w:rPr>
                <w:rFonts w:cs="Arial"/>
              </w:rPr>
            </w:pPr>
            <w:r>
              <w:rPr>
                <w:color w:val="000000"/>
                <w:sz w:val="18"/>
                <w:szCs w:val="18"/>
              </w:rPr>
              <w:t>6</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24919136" w14:textId="77777777" w:rsidR="004D29C6" w:rsidRDefault="004D29C6" w:rsidP="000A46E9">
            <w:pPr>
              <w:keepNext/>
              <w:keepLines/>
              <w:spacing w:after="0"/>
              <w:jc w:val="center"/>
              <w:rPr>
                <w:rFonts w:cs="Arial"/>
              </w:rPr>
            </w:pPr>
            <w:r>
              <w:rPr>
                <w:color w:val="000000"/>
                <w:sz w:val="18"/>
                <w:szCs w:val="18"/>
              </w:rPr>
              <w:t>2,9%</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7F7C9C21" w14:textId="77777777" w:rsidR="004D29C6" w:rsidRDefault="004D29C6" w:rsidP="000A46E9">
            <w:pPr>
              <w:keepNext/>
              <w:keepLines/>
              <w:spacing w:after="0"/>
              <w:jc w:val="center"/>
              <w:rPr>
                <w:rFonts w:cs="Arial"/>
              </w:rPr>
            </w:pPr>
            <w:r>
              <w:rPr>
                <w:color w:val="000000"/>
                <w:sz w:val="18"/>
                <w:szCs w:val="18"/>
              </w:rPr>
              <w:t>8,7%</w:t>
            </w:r>
          </w:p>
        </w:tc>
        <w:tc>
          <w:tcPr>
            <w:tcW w:w="966" w:type="dxa"/>
            <w:tcBorders>
              <w:top w:val="single" w:sz="4" w:space="0" w:color="auto"/>
              <w:left w:val="double" w:sz="4" w:space="0" w:color="auto"/>
              <w:bottom w:val="single" w:sz="4" w:space="0" w:color="auto"/>
              <w:right w:val="single" w:sz="4" w:space="0" w:color="auto"/>
            </w:tcBorders>
            <w:vAlign w:val="center"/>
            <w:hideMark/>
          </w:tcPr>
          <w:p w14:paraId="6A7EA42F" w14:textId="4DA7CE04" w:rsidR="004D29C6" w:rsidRPr="004D29C6" w:rsidRDefault="004D29C6" w:rsidP="000A46E9">
            <w:pPr>
              <w:keepNext/>
              <w:keepLines/>
              <w:spacing w:after="0"/>
              <w:jc w:val="center"/>
              <w:rPr>
                <w:rFonts w:cs="Arial"/>
                <w:sz w:val="18"/>
                <w:szCs w:val="18"/>
              </w:rPr>
            </w:pPr>
            <w:r w:rsidRPr="004D29C6">
              <w:rPr>
                <w:color w:val="000000"/>
                <w:sz w:val="18"/>
                <w:szCs w:val="18"/>
              </w:rPr>
              <w:t xml:space="preserve">Even NB </w:t>
            </w:r>
          </w:p>
        </w:tc>
        <w:tc>
          <w:tcPr>
            <w:tcW w:w="966" w:type="dxa"/>
            <w:tcBorders>
              <w:top w:val="single" w:sz="4" w:space="0" w:color="auto"/>
              <w:left w:val="single" w:sz="4" w:space="0" w:color="auto"/>
              <w:bottom w:val="single" w:sz="4" w:space="0" w:color="auto"/>
              <w:right w:val="double" w:sz="4" w:space="0" w:color="auto"/>
            </w:tcBorders>
            <w:vAlign w:val="center"/>
            <w:hideMark/>
          </w:tcPr>
          <w:p w14:paraId="176D8534" w14:textId="7C928FF7" w:rsidR="004D29C6" w:rsidRPr="004D29C6" w:rsidRDefault="004D29C6" w:rsidP="000A46E9">
            <w:pPr>
              <w:keepNext/>
              <w:keepLines/>
              <w:spacing w:after="0"/>
              <w:jc w:val="center"/>
              <w:rPr>
                <w:rFonts w:cs="Arial"/>
                <w:sz w:val="18"/>
                <w:szCs w:val="18"/>
              </w:rPr>
            </w:pPr>
            <w:r w:rsidRPr="004D29C6">
              <w:rPr>
                <w:rFonts w:cs="Arial"/>
                <w:sz w:val="18"/>
                <w:szCs w:val="18"/>
              </w:rPr>
              <w:t>Odd NB</w:t>
            </w:r>
          </w:p>
        </w:tc>
      </w:tr>
      <w:tr w:rsidR="009869B9" w14:paraId="4AB23095" w14:textId="77777777" w:rsidTr="004B4018">
        <w:tc>
          <w:tcPr>
            <w:tcW w:w="819" w:type="dxa"/>
            <w:tcBorders>
              <w:top w:val="single" w:sz="4" w:space="0" w:color="auto"/>
              <w:left w:val="double" w:sz="4" w:space="0" w:color="auto"/>
              <w:bottom w:val="double" w:sz="4" w:space="0" w:color="auto"/>
              <w:right w:val="single" w:sz="4" w:space="0" w:color="auto"/>
            </w:tcBorders>
            <w:vAlign w:val="center"/>
            <w:hideMark/>
          </w:tcPr>
          <w:p w14:paraId="7ABF14AA" w14:textId="77777777" w:rsidR="009869B9" w:rsidRDefault="009869B9" w:rsidP="000A46E9">
            <w:pPr>
              <w:keepNext/>
              <w:keepLines/>
              <w:spacing w:after="0"/>
              <w:jc w:val="center"/>
              <w:rPr>
                <w:rFonts w:cs="Arial"/>
              </w:rPr>
            </w:pPr>
            <w:r>
              <w:rPr>
                <w:color w:val="000000"/>
                <w:sz w:val="18"/>
                <w:szCs w:val="18"/>
              </w:rPr>
              <w:t>20</w:t>
            </w:r>
          </w:p>
        </w:tc>
        <w:tc>
          <w:tcPr>
            <w:tcW w:w="866" w:type="dxa"/>
            <w:tcBorders>
              <w:top w:val="single" w:sz="4" w:space="0" w:color="auto"/>
              <w:left w:val="single" w:sz="4" w:space="0" w:color="auto"/>
              <w:bottom w:val="double" w:sz="4" w:space="0" w:color="auto"/>
              <w:right w:val="single" w:sz="4" w:space="0" w:color="auto"/>
            </w:tcBorders>
            <w:vAlign w:val="center"/>
            <w:hideMark/>
          </w:tcPr>
          <w:p w14:paraId="0F88C96D" w14:textId="77777777" w:rsidR="009869B9" w:rsidRDefault="009869B9" w:rsidP="000A46E9">
            <w:pPr>
              <w:keepNext/>
              <w:keepLines/>
              <w:spacing w:after="0"/>
              <w:jc w:val="center"/>
              <w:rPr>
                <w:rFonts w:cs="Arial"/>
              </w:rPr>
            </w:pPr>
            <w:r>
              <w:rPr>
                <w:color w:val="000000"/>
                <w:sz w:val="18"/>
                <w:szCs w:val="18"/>
              </w:rPr>
              <w:t>100</w:t>
            </w:r>
          </w:p>
        </w:tc>
        <w:tc>
          <w:tcPr>
            <w:tcW w:w="683" w:type="dxa"/>
            <w:tcBorders>
              <w:top w:val="single" w:sz="4" w:space="0" w:color="auto"/>
              <w:left w:val="single" w:sz="4" w:space="0" w:color="auto"/>
              <w:bottom w:val="double" w:sz="4" w:space="0" w:color="auto"/>
              <w:right w:val="double" w:sz="4" w:space="0" w:color="auto"/>
            </w:tcBorders>
            <w:vAlign w:val="center"/>
            <w:hideMark/>
          </w:tcPr>
          <w:p w14:paraId="0DA42441" w14:textId="77777777" w:rsidR="009869B9" w:rsidRDefault="009869B9" w:rsidP="000A46E9">
            <w:pPr>
              <w:keepNext/>
              <w:keepLines/>
              <w:spacing w:after="0"/>
              <w:jc w:val="center"/>
              <w:rPr>
                <w:rFonts w:cs="Arial"/>
              </w:rPr>
            </w:pPr>
            <w:r>
              <w:rPr>
                <w:color w:val="000000"/>
                <w:sz w:val="18"/>
                <w:szCs w:val="18"/>
              </w:rPr>
              <w:t>4</w:t>
            </w:r>
          </w:p>
        </w:tc>
        <w:tc>
          <w:tcPr>
            <w:tcW w:w="1843" w:type="dxa"/>
            <w:gridSpan w:val="2"/>
            <w:tcBorders>
              <w:top w:val="single" w:sz="4" w:space="0" w:color="auto"/>
              <w:left w:val="double" w:sz="4" w:space="0" w:color="auto"/>
              <w:bottom w:val="double" w:sz="4" w:space="0" w:color="auto"/>
              <w:right w:val="double" w:sz="4" w:space="0" w:color="auto"/>
            </w:tcBorders>
            <w:vAlign w:val="center"/>
            <w:hideMark/>
          </w:tcPr>
          <w:p w14:paraId="0A9F106F" w14:textId="06D6C87C" w:rsidR="009869B9" w:rsidRDefault="009869B9" w:rsidP="000A46E9">
            <w:pPr>
              <w:keepNext/>
              <w:keepLines/>
              <w:spacing w:after="0"/>
              <w:jc w:val="center"/>
              <w:rPr>
                <w:rFonts w:cs="Arial"/>
              </w:rPr>
            </w:pPr>
            <w:r>
              <w:rPr>
                <w:color w:val="000000"/>
                <w:sz w:val="18"/>
                <w:szCs w:val="18"/>
              </w:rPr>
              <w:t>2</w:t>
            </w:r>
          </w:p>
        </w:tc>
        <w:tc>
          <w:tcPr>
            <w:tcW w:w="1842" w:type="dxa"/>
            <w:gridSpan w:val="2"/>
            <w:tcBorders>
              <w:top w:val="single" w:sz="4" w:space="0" w:color="auto"/>
              <w:left w:val="double" w:sz="4" w:space="0" w:color="auto"/>
              <w:bottom w:val="double" w:sz="4" w:space="0" w:color="auto"/>
              <w:right w:val="double" w:sz="4" w:space="0" w:color="auto"/>
            </w:tcBorders>
            <w:vAlign w:val="center"/>
            <w:hideMark/>
          </w:tcPr>
          <w:p w14:paraId="02C9564F" w14:textId="765822B3" w:rsidR="009869B9" w:rsidRDefault="009869B9" w:rsidP="000A46E9">
            <w:pPr>
              <w:keepNext/>
              <w:keepLines/>
              <w:spacing w:after="0"/>
              <w:jc w:val="center"/>
              <w:rPr>
                <w:rFonts w:cs="Arial"/>
              </w:rPr>
            </w:pPr>
            <w:r>
              <w:rPr>
                <w:color w:val="000000"/>
                <w:sz w:val="18"/>
                <w:szCs w:val="18"/>
              </w:rPr>
              <w:t>2</w:t>
            </w:r>
          </w:p>
        </w:tc>
        <w:tc>
          <w:tcPr>
            <w:tcW w:w="1880" w:type="dxa"/>
            <w:gridSpan w:val="2"/>
            <w:tcBorders>
              <w:top w:val="single" w:sz="4" w:space="0" w:color="auto"/>
              <w:left w:val="double" w:sz="4" w:space="0" w:color="auto"/>
              <w:bottom w:val="double" w:sz="4" w:space="0" w:color="auto"/>
              <w:right w:val="double" w:sz="4" w:space="0" w:color="auto"/>
            </w:tcBorders>
            <w:shd w:val="clear" w:color="auto" w:fill="E2EFD9" w:themeFill="accent6" w:themeFillTint="33"/>
            <w:vAlign w:val="center"/>
            <w:hideMark/>
          </w:tcPr>
          <w:p w14:paraId="13715607" w14:textId="1B4415FA" w:rsidR="009869B9" w:rsidRDefault="009869B9" w:rsidP="000A46E9">
            <w:pPr>
              <w:keepNext/>
              <w:keepLines/>
              <w:spacing w:after="0"/>
              <w:jc w:val="center"/>
              <w:rPr>
                <w:rFonts w:cs="Arial"/>
              </w:rPr>
            </w:pPr>
            <w:r>
              <w:rPr>
                <w:color w:val="000000"/>
                <w:sz w:val="18"/>
                <w:szCs w:val="18"/>
              </w:rPr>
              <w:t>2,1%</w:t>
            </w:r>
          </w:p>
        </w:tc>
        <w:tc>
          <w:tcPr>
            <w:tcW w:w="1932" w:type="dxa"/>
            <w:gridSpan w:val="2"/>
            <w:tcBorders>
              <w:top w:val="single" w:sz="4" w:space="0" w:color="auto"/>
              <w:left w:val="double" w:sz="4" w:space="0" w:color="auto"/>
              <w:bottom w:val="double" w:sz="4" w:space="0" w:color="auto"/>
              <w:right w:val="double" w:sz="4" w:space="0" w:color="auto"/>
            </w:tcBorders>
            <w:vAlign w:val="center"/>
            <w:hideMark/>
          </w:tcPr>
          <w:p w14:paraId="16F4DC40" w14:textId="6370140B" w:rsidR="009869B9" w:rsidRPr="004D29C6" w:rsidRDefault="009869B9" w:rsidP="000A46E9">
            <w:pPr>
              <w:keepNext/>
              <w:keepLines/>
              <w:spacing w:after="0"/>
              <w:jc w:val="center"/>
              <w:rPr>
                <w:rFonts w:cs="Arial"/>
                <w:sz w:val="18"/>
                <w:szCs w:val="18"/>
              </w:rPr>
            </w:pPr>
            <w:r>
              <w:rPr>
                <w:rFonts w:cs="Arial"/>
                <w:sz w:val="18"/>
                <w:szCs w:val="18"/>
              </w:rPr>
              <w:t>N/A</w:t>
            </w:r>
          </w:p>
        </w:tc>
      </w:tr>
    </w:tbl>
    <w:p w14:paraId="38E849A1" w14:textId="7C6103F7" w:rsidR="00D8016E" w:rsidRDefault="00D8016E" w:rsidP="00760BB7"/>
    <w:p w14:paraId="49745620" w14:textId="48BAE1CD" w:rsidR="00562218" w:rsidRDefault="00B450ED" w:rsidP="00562218">
      <w:r>
        <w:t>T</w:t>
      </w:r>
      <w:r w:rsidR="00562218">
        <w:t>o allow large number of consecutive groups of PRBs to be allocated in the uplink, PUCCH and PRACH may be allocated near the edges of the LTE system bandwidth. Thus</w:t>
      </w:r>
      <w:r>
        <w:t>,</w:t>
      </w:r>
      <w:r w:rsidR="00562218">
        <w:t xml:space="preserve"> in practice, it might be difficult to utilize the narrowbands closest to the edges of the LT</w:t>
      </w:r>
      <w:r w:rsidR="00232E58">
        <w:t>E system bandwidth and</w:t>
      </w:r>
      <w:r w:rsidR="00562218">
        <w:t xml:space="preserve"> allocating the BL</w:t>
      </w:r>
      <w:r w:rsidR="00232E58">
        <w:t>/CE UE in a narrowband which is</w:t>
      </w:r>
      <w:r w:rsidR="00562218">
        <w:t xml:space="preserve"> not directly adjacent to the</w:t>
      </w:r>
      <w:r w:rsidR="00232E58">
        <w:t xml:space="preserve"> resources used for PUCCH/PRACH</w:t>
      </w:r>
      <w:r w:rsidR="00562218">
        <w:t xml:space="preserve"> may lead to a fragmentation of the spectrum. With a more flexible </w:t>
      </w:r>
      <w:r>
        <w:t xml:space="preserve">uplink </w:t>
      </w:r>
      <w:r w:rsidR="00562218">
        <w:t>resource allocation, the BL/CE UE may be allocated with resources adjacent to the PUCCH/PRACH resources</w:t>
      </w:r>
      <w:r>
        <w:t xml:space="preserve"> and other PUSCH resource allocations</w:t>
      </w:r>
      <w:r w:rsidR="00562218">
        <w:t>, thus avoiding spectrum fragmentation.</w:t>
      </w:r>
    </w:p>
    <w:p w14:paraId="71E4944F" w14:textId="42EA3875" w:rsidR="005F2569" w:rsidRDefault="005F2569" w:rsidP="004417DD">
      <w:pPr>
        <w:pStyle w:val="Heading2"/>
      </w:pPr>
      <w:r>
        <w:t xml:space="preserve">PDSCH </w:t>
      </w:r>
      <w:r w:rsidR="00D90794">
        <w:t>resource allocation</w:t>
      </w:r>
    </w:p>
    <w:p w14:paraId="72FF7BA6" w14:textId="38009919" w:rsidR="008723C5" w:rsidRDefault="002E2CD2" w:rsidP="00760BB7">
      <w:r w:rsidRPr="002E2CD2">
        <w:t xml:space="preserve">The </w:t>
      </w:r>
      <w:r w:rsidR="008723C5">
        <w:t xml:space="preserve">Rel-14 </w:t>
      </w:r>
      <w:r w:rsidR="003D4BE4">
        <w:t xml:space="preserve">resource allocation for </w:t>
      </w:r>
      <w:r>
        <w:t xml:space="preserve">PDSCH </w:t>
      </w:r>
      <w:r w:rsidR="003D4BE4">
        <w:t xml:space="preserve">is </w:t>
      </w:r>
      <w:r w:rsidR="00C9150B">
        <w:t>described</w:t>
      </w:r>
      <w:r w:rsidR="003D4BE4">
        <w:t xml:space="preserve"> in section 7.1.6 of </w:t>
      </w:r>
      <w:r w:rsidR="003D4BE4">
        <w:fldChar w:fldCharType="begin"/>
      </w:r>
      <w:r w:rsidR="003D4BE4">
        <w:instrText xml:space="preserve"> REF _Ref505974664 \r \h </w:instrText>
      </w:r>
      <w:r w:rsidR="003D4BE4">
        <w:fldChar w:fldCharType="separate"/>
      </w:r>
      <w:r w:rsidR="001243CC">
        <w:t>[3]</w:t>
      </w:r>
      <w:r w:rsidR="003D4BE4">
        <w:fldChar w:fldCharType="end"/>
      </w:r>
      <w:r w:rsidR="003D4BE4">
        <w:t xml:space="preserve"> </w:t>
      </w:r>
      <w:r w:rsidR="008723C5">
        <w:t xml:space="preserve">and is summarized </w:t>
      </w:r>
      <w:r w:rsidR="000B0646">
        <w:t xml:space="preserve">in </w:t>
      </w:r>
      <w:r w:rsidR="000B0646">
        <w:fldChar w:fldCharType="begin"/>
      </w:r>
      <w:r w:rsidR="000B0646">
        <w:instrText xml:space="preserve"> REF _Ref505974721 \h </w:instrText>
      </w:r>
      <w:r w:rsidR="000B0646">
        <w:fldChar w:fldCharType="separate"/>
      </w:r>
      <w:r w:rsidR="001243CC">
        <w:t xml:space="preserve">Table </w:t>
      </w:r>
      <w:r w:rsidR="001243CC">
        <w:rPr>
          <w:noProof/>
        </w:rPr>
        <w:t>2</w:t>
      </w:r>
      <w:r w:rsidR="000B0646">
        <w:fldChar w:fldCharType="end"/>
      </w:r>
      <w:r w:rsidR="000B0646">
        <w:t xml:space="preserve">. </w:t>
      </w:r>
    </w:p>
    <w:p w14:paraId="73E4C452" w14:textId="4D2C50F0" w:rsidR="003D4BE4" w:rsidRDefault="003D4BE4" w:rsidP="003D4BE4">
      <w:pPr>
        <w:pStyle w:val="Caption"/>
        <w:keepNext/>
      </w:pPr>
      <w:bookmarkStart w:id="3" w:name="_Ref505974721"/>
      <w:r>
        <w:lastRenderedPageBreak/>
        <w:t xml:space="preserve">Table </w:t>
      </w:r>
      <w:r w:rsidR="005B7EC6">
        <w:fldChar w:fldCharType="begin"/>
      </w:r>
      <w:r w:rsidR="005B7EC6">
        <w:instrText xml:space="preserve"> SEQ Table \* ARABIC </w:instrText>
      </w:r>
      <w:r w:rsidR="005B7EC6">
        <w:fldChar w:fldCharType="separate"/>
      </w:r>
      <w:r w:rsidR="001243CC">
        <w:rPr>
          <w:noProof/>
        </w:rPr>
        <w:t>2</w:t>
      </w:r>
      <w:r w:rsidR="005B7EC6">
        <w:rPr>
          <w:noProof/>
        </w:rPr>
        <w:fldChar w:fldCharType="end"/>
      </w:r>
      <w:bookmarkEnd w:id="3"/>
      <w:r w:rsidR="00254694">
        <w:t>: R</w:t>
      </w:r>
      <w:r w:rsidR="000B0646">
        <w:t>esource allocation for PDSCH</w:t>
      </w:r>
    </w:p>
    <w:tbl>
      <w:tblPr>
        <w:tblStyle w:val="TableGrid"/>
        <w:tblW w:w="9776" w:type="dxa"/>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1129"/>
        <w:gridCol w:w="2882"/>
        <w:gridCol w:w="2882"/>
        <w:gridCol w:w="2883"/>
      </w:tblGrid>
      <w:tr w:rsidR="0089777D" w14:paraId="6175F1EF" w14:textId="77777777" w:rsidTr="00AF520C">
        <w:trPr>
          <w:trHeight w:val="148"/>
        </w:trPr>
        <w:tc>
          <w:tcPr>
            <w:tcW w:w="1129" w:type="dxa"/>
            <w:shd w:val="clear" w:color="auto" w:fill="D5DCE4" w:themeFill="text2" w:themeFillTint="33"/>
          </w:tcPr>
          <w:p w14:paraId="0DB179A5" w14:textId="77777777" w:rsidR="0089777D" w:rsidRPr="00175FFC" w:rsidRDefault="0089777D" w:rsidP="00A12B59">
            <w:pPr>
              <w:keepNext/>
              <w:keepLines/>
              <w:spacing w:after="0"/>
              <w:rPr>
                <w:b/>
                <w:sz w:val="20"/>
              </w:rPr>
            </w:pPr>
          </w:p>
        </w:tc>
        <w:tc>
          <w:tcPr>
            <w:tcW w:w="2882" w:type="dxa"/>
            <w:shd w:val="clear" w:color="auto" w:fill="D5DCE4" w:themeFill="text2" w:themeFillTint="33"/>
          </w:tcPr>
          <w:p w14:paraId="19E9145F" w14:textId="58FD6FA9" w:rsidR="0089777D" w:rsidRPr="00175FFC" w:rsidRDefault="0089777D" w:rsidP="00A12B59">
            <w:pPr>
              <w:keepNext/>
              <w:keepLines/>
              <w:spacing w:after="0"/>
              <w:jc w:val="center"/>
              <w:rPr>
                <w:b/>
                <w:sz w:val="20"/>
              </w:rPr>
            </w:pPr>
            <w:r w:rsidRPr="00175FFC">
              <w:rPr>
                <w:b/>
                <w:sz w:val="20"/>
              </w:rPr>
              <w:t>1.4 MHz BL/CE UE</w:t>
            </w:r>
          </w:p>
        </w:tc>
        <w:tc>
          <w:tcPr>
            <w:tcW w:w="2882" w:type="dxa"/>
            <w:shd w:val="clear" w:color="auto" w:fill="D5DCE4" w:themeFill="text2" w:themeFillTint="33"/>
          </w:tcPr>
          <w:p w14:paraId="1DBF4586" w14:textId="7EAEFD31" w:rsidR="0089777D" w:rsidRPr="00175FFC" w:rsidRDefault="00254694" w:rsidP="00A12B59">
            <w:pPr>
              <w:keepNext/>
              <w:keepLines/>
              <w:spacing w:after="0"/>
              <w:jc w:val="center"/>
              <w:rPr>
                <w:b/>
                <w:sz w:val="20"/>
              </w:rPr>
            </w:pPr>
            <w:r>
              <w:rPr>
                <w:b/>
                <w:sz w:val="20"/>
              </w:rPr>
              <w:t xml:space="preserve">5 MHz BL/CE </w:t>
            </w:r>
            <w:r w:rsidR="0089777D" w:rsidRPr="00175FFC">
              <w:rPr>
                <w:b/>
                <w:sz w:val="20"/>
              </w:rPr>
              <w:t>UE</w:t>
            </w:r>
          </w:p>
        </w:tc>
        <w:tc>
          <w:tcPr>
            <w:tcW w:w="2883" w:type="dxa"/>
            <w:shd w:val="clear" w:color="auto" w:fill="D5DCE4" w:themeFill="text2" w:themeFillTint="33"/>
          </w:tcPr>
          <w:p w14:paraId="4DDAE452" w14:textId="1B196272" w:rsidR="0089777D" w:rsidRPr="00175FFC" w:rsidRDefault="0089777D" w:rsidP="00A12B59">
            <w:pPr>
              <w:keepNext/>
              <w:keepLines/>
              <w:spacing w:after="0"/>
              <w:jc w:val="center"/>
              <w:rPr>
                <w:b/>
                <w:sz w:val="20"/>
              </w:rPr>
            </w:pPr>
            <w:r w:rsidRPr="00175FFC">
              <w:rPr>
                <w:b/>
                <w:sz w:val="20"/>
              </w:rPr>
              <w:t>20 MHz BL/CE UE</w:t>
            </w:r>
          </w:p>
        </w:tc>
      </w:tr>
      <w:tr w:rsidR="008F5F25" w14:paraId="6B7E942A" w14:textId="77777777" w:rsidTr="00AF520C">
        <w:tc>
          <w:tcPr>
            <w:tcW w:w="1129" w:type="dxa"/>
            <w:shd w:val="clear" w:color="auto" w:fill="D5DCE4" w:themeFill="text2" w:themeFillTint="33"/>
          </w:tcPr>
          <w:p w14:paraId="126E219C" w14:textId="48C79AD2" w:rsidR="008F5F25" w:rsidRPr="008723C5" w:rsidRDefault="008F5F25" w:rsidP="008F5F25">
            <w:pPr>
              <w:keepNext/>
              <w:keepLines/>
              <w:spacing w:after="0"/>
              <w:rPr>
                <w:sz w:val="20"/>
              </w:rPr>
            </w:pPr>
            <w:r w:rsidRPr="008723C5">
              <w:rPr>
                <w:sz w:val="20"/>
              </w:rPr>
              <w:t>CE mode A</w:t>
            </w:r>
            <w:r>
              <w:rPr>
                <w:sz w:val="20"/>
              </w:rPr>
              <w:t xml:space="preserve"> DCI format 6-1A</w:t>
            </w:r>
          </w:p>
        </w:tc>
        <w:tc>
          <w:tcPr>
            <w:tcW w:w="2882" w:type="dxa"/>
          </w:tcPr>
          <w:p w14:paraId="7F34E919" w14:textId="77777777" w:rsidR="008F5F25" w:rsidRDefault="008F5F25" w:rsidP="008F5F25">
            <w:pPr>
              <w:keepNext/>
              <w:keepLines/>
              <w:spacing w:after="0"/>
              <w:rPr>
                <w:sz w:val="20"/>
              </w:rPr>
            </w:pPr>
            <w:r w:rsidRPr="00F62243">
              <w:rPr>
                <w:b/>
                <w:sz w:val="20"/>
              </w:rPr>
              <w:t>Resource allocation</w:t>
            </w:r>
            <w:r>
              <w:rPr>
                <w:sz w:val="20"/>
              </w:rPr>
              <w:t xml:space="preserve"> </w:t>
            </w:r>
            <w:r w:rsidRPr="008539B4">
              <w:rPr>
                <w:b/>
                <w:sz w:val="20"/>
              </w:rPr>
              <w:t>type 2</w:t>
            </w:r>
            <w:r>
              <w:rPr>
                <w:sz w:val="20"/>
              </w:rPr>
              <w:t xml:space="preserve"> with resource block assignment field composed of:</w:t>
            </w:r>
          </w:p>
          <w:p w14:paraId="2BDF50BB" w14:textId="77777777" w:rsidR="008F5F25" w:rsidRDefault="008F5F25" w:rsidP="008F5F25">
            <w:pPr>
              <w:pStyle w:val="ListParagraph"/>
              <w:keepNext/>
              <w:keepLines/>
              <w:numPr>
                <w:ilvl w:val="0"/>
                <w:numId w:val="24"/>
              </w:numPr>
              <w:spacing w:after="0"/>
              <w:ind w:left="357" w:hanging="357"/>
              <w:rPr>
                <w:sz w:val="20"/>
              </w:rPr>
            </w:pPr>
            <w:r>
              <w:rPr>
                <w:sz w:val="20"/>
              </w:rPr>
              <w:t>Narrowband index</w:t>
            </w:r>
          </w:p>
          <w:p w14:paraId="1C7D6799" w14:textId="02CCE4A3" w:rsidR="008F5F25" w:rsidRPr="00CD1FD1" w:rsidRDefault="008F5F25" w:rsidP="008F5F25">
            <w:pPr>
              <w:pStyle w:val="ListParagraph"/>
              <w:keepNext/>
              <w:keepLines/>
              <w:numPr>
                <w:ilvl w:val="0"/>
                <w:numId w:val="24"/>
              </w:numPr>
              <w:spacing w:after="0"/>
              <w:ind w:left="357" w:hanging="357"/>
              <w:rPr>
                <w:sz w:val="20"/>
              </w:rPr>
            </w:pPr>
            <w:r>
              <w:rPr>
                <w:sz w:val="20"/>
              </w:rPr>
              <w:t>R</w:t>
            </w:r>
            <w:r w:rsidRPr="00CD1FD1">
              <w:rPr>
                <w:sz w:val="20"/>
              </w:rPr>
              <w:t>esource indication value (</w:t>
            </w:r>
            <w:r w:rsidRPr="004C336C">
              <w:rPr>
                <w:b/>
                <w:sz w:val="20"/>
              </w:rPr>
              <w:t>RIV</w:t>
            </w:r>
            <w:r w:rsidRPr="00CD1FD1">
              <w:rPr>
                <w:sz w:val="20"/>
              </w:rPr>
              <w:t>)</w:t>
            </w:r>
            <w:r w:rsidR="00625AC4">
              <w:rPr>
                <w:sz w:val="20"/>
              </w:rPr>
              <w:t xml:space="preserve"> corresponding to a starting PRB and number of </w:t>
            </w:r>
            <w:r w:rsidR="00C9150B">
              <w:rPr>
                <w:sz w:val="20"/>
              </w:rPr>
              <w:t>contiguously</w:t>
            </w:r>
            <w:r w:rsidR="00625AC4">
              <w:rPr>
                <w:sz w:val="20"/>
              </w:rPr>
              <w:t xml:space="preserve"> allocated PRBs within the narrowband </w:t>
            </w:r>
          </w:p>
        </w:tc>
        <w:tc>
          <w:tcPr>
            <w:tcW w:w="2882" w:type="dxa"/>
          </w:tcPr>
          <w:p w14:paraId="13F858C0" w14:textId="32612EC5" w:rsidR="008F5F25" w:rsidRDefault="008F5F25" w:rsidP="008F5F25">
            <w:pPr>
              <w:keepNext/>
              <w:keepLines/>
              <w:spacing w:after="0"/>
              <w:rPr>
                <w:sz w:val="20"/>
              </w:rPr>
            </w:pPr>
            <w:r w:rsidRPr="00F62243">
              <w:rPr>
                <w:b/>
                <w:sz w:val="20"/>
              </w:rPr>
              <w:t>Resource allocation type 2</w:t>
            </w:r>
            <w:r>
              <w:rPr>
                <w:sz w:val="20"/>
              </w:rPr>
              <w:t xml:space="preserve"> with resource block assignment field composed of:</w:t>
            </w:r>
          </w:p>
          <w:p w14:paraId="13E755CB" w14:textId="724DFADD" w:rsidR="008F5F25" w:rsidRDefault="008F5F25" w:rsidP="008F5F25">
            <w:pPr>
              <w:pStyle w:val="ListParagraph"/>
              <w:keepNext/>
              <w:keepLines/>
              <w:numPr>
                <w:ilvl w:val="0"/>
                <w:numId w:val="24"/>
              </w:numPr>
              <w:spacing w:after="0"/>
              <w:ind w:left="357" w:hanging="357"/>
              <w:rPr>
                <w:sz w:val="20"/>
              </w:rPr>
            </w:pPr>
            <w:r>
              <w:rPr>
                <w:sz w:val="20"/>
              </w:rPr>
              <w:t>Narrowband index</w:t>
            </w:r>
          </w:p>
          <w:p w14:paraId="349DD8F6" w14:textId="018F5B68" w:rsidR="008F5F25" w:rsidRDefault="008F5F25" w:rsidP="008F5F25">
            <w:pPr>
              <w:pStyle w:val="ListParagraph"/>
              <w:keepNext/>
              <w:keepLines/>
              <w:numPr>
                <w:ilvl w:val="0"/>
                <w:numId w:val="24"/>
              </w:numPr>
              <w:spacing w:after="0"/>
              <w:ind w:left="357" w:hanging="357"/>
              <w:rPr>
                <w:sz w:val="20"/>
              </w:rPr>
            </w:pPr>
            <w:r>
              <w:rPr>
                <w:sz w:val="20"/>
              </w:rPr>
              <w:t xml:space="preserve">Additional </w:t>
            </w:r>
            <w:r w:rsidR="005C2417">
              <w:rPr>
                <w:sz w:val="20"/>
              </w:rPr>
              <w:t xml:space="preserve">consecutively </w:t>
            </w:r>
            <w:r>
              <w:rPr>
                <w:sz w:val="20"/>
              </w:rPr>
              <w:t>allocated narrowbands</w:t>
            </w:r>
          </w:p>
          <w:p w14:paraId="11FC0A56" w14:textId="0C76AF94" w:rsidR="008F5F25" w:rsidRPr="00A12B59" w:rsidRDefault="00625AC4" w:rsidP="008F5F25">
            <w:pPr>
              <w:pStyle w:val="ListParagraph"/>
              <w:keepNext/>
              <w:keepLines/>
              <w:numPr>
                <w:ilvl w:val="0"/>
                <w:numId w:val="24"/>
              </w:numPr>
              <w:spacing w:after="0"/>
              <w:ind w:left="357" w:hanging="357"/>
              <w:rPr>
                <w:sz w:val="20"/>
              </w:rPr>
            </w:pPr>
            <w:r w:rsidRPr="004C336C">
              <w:rPr>
                <w:b/>
                <w:sz w:val="20"/>
              </w:rPr>
              <w:t>RIV</w:t>
            </w:r>
            <w:r>
              <w:rPr>
                <w:sz w:val="20"/>
              </w:rPr>
              <w:t xml:space="preserve"> corresponding to a starting PRB and number of </w:t>
            </w:r>
            <w:r w:rsidR="00C9150B">
              <w:rPr>
                <w:sz w:val="20"/>
              </w:rPr>
              <w:t>contiguously</w:t>
            </w:r>
            <w:r>
              <w:rPr>
                <w:sz w:val="20"/>
              </w:rPr>
              <w:t xml:space="preserve"> allocated PRBs </w:t>
            </w:r>
            <w:r w:rsidR="008F5F25">
              <w:rPr>
                <w:sz w:val="20"/>
              </w:rPr>
              <w:t>within each allocated narrowband</w:t>
            </w:r>
          </w:p>
        </w:tc>
        <w:tc>
          <w:tcPr>
            <w:tcW w:w="2883" w:type="dxa"/>
          </w:tcPr>
          <w:p w14:paraId="408D17A0" w14:textId="28005883" w:rsidR="008F5F25" w:rsidRDefault="008F5F25" w:rsidP="008F5F25">
            <w:pPr>
              <w:keepNext/>
              <w:keepLines/>
              <w:spacing w:after="0"/>
              <w:rPr>
                <w:sz w:val="20"/>
              </w:rPr>
            </w:pPr>
            <w:r w:rsidRPr="000B0646">
              <w:rPr>
                <w:sz w:val="20"/>
              </w:rPr>
              <w:t xml:space="preserve">Either </w:t>
            </w:r>
            <w:r>
              <w:rPr>
                <w:sz w:val="20"/>
              </w:rPr>
              <w:t>of:</w:t>
            </w:r>
          </w:p>
          <w:p w14:paraId="595373F9" w14:textId="3D40D39E" w:rsidR="008F5F25" w:rsidRPr="0090340F" w:rsidRDefault="008F5F25" w:rsidP="0090340F">
            <w:pPr>
              <w:keepNext/>
              <w:keepLines/>
              <w:spacing w:after="0"/>
              <w:rPr>
                <w:sz w:val="20"/>
              </w:rPr>
            </w:pPr>
            <w:r w:rsidRPr="00F62243">
              <w:rPr>
                <w:b/>
                <w:sz w:val="20"/>
              </w:rPr>
              <w:t>Resource allocation type 0</w:t>
            </w:r>
            <w:r w:rsidRPr="000B0646">
              <w:rPr>
                <w:sz w:val="20"/>
              </w:rPr>
              <w:t xml:space="preserve"> with resource </w:t>
            </w:r>
            <w:r>
              <w:rPr>
                <w:sz w:val="20"/>
              </w:rPr>
              <w:t>block assignment</w:t>
            </w:r>
            <w:r w:rsidRPr="000B0646">
              <w:rPr>
                <w:sz w:val="20"/>
              </w:rPr>
              <w:t xml:space="preserve"> field composed of</w:t>
            </w:r>
            <w:r w:rsidRPr="0090340F">
              <w:rPr>
                <w:sz w:val="20"/>
              </w:rPr>
              <w:t xml:space="preserve"> </w:t>
            </w:r>
          </w:p>
          <w:p w14:paraId="34D6CD13" w14:textId="142B0E47" w:rsidR="008F5F25" w:rsidRDefault="0090340F" w:rsidP="008F5F25">
            <w:pPr>
              <w:pStyle w:val="ListParagraph"/>
              <w:keepNext/>
              <w:keepLines/>
              <w:numPr>
                <w:ilvl w:val="0"/>
                <w:numId w:val="24"/>
              </w:numPr>
              <w:spacing w:after="0"/>
              <w:ind w:left="357" w:hanging="357"/>
              <w:rPr>
                <w:sz w:val="20"/>
              </w:rPr>
            </w:pPr>
            <w:r>
              <w:rPr>
                <w:sz w:val="20"/>
              </w:rPr>
              <w:t xml:space="preserve">Bitmap of allocated BL/CE UE resource block groups of 6 contiguous PRBs for system BW less than </w:t>
            </w:r>
            <w:r w:rsidR="004B6ADD">
              <w:rPr>
                <w:sz w:val="20"/>
              </w:rPr>
              <w:t>20 MHz</w:t>
            </w:r>
            <w:r>
              <w:rPr>
                <w:sz w:val="20"/>
              </w:rPr>
              <w:t xml:space="preserve"> and 9 PRBs for system BW equal to </w:t>
            </w:r>
            <w:r w:rsidR="004B6ADD">
              <w:rPr>
                <w:sz w:val="20"/>
              </w:rPr>
              <w:t>20 MHz</w:t>
            </w:r>
            <w:r>
              <w:rPr>
                <w:sz w:val="20"/>
              </w:rPr>
              <w:t xml:space="preserve">  </w:t>
            </w:r>
          </w:p>
          <w:p w14:paraId="28B99C84" w14:textId="1443BC89" w:rsidR="008F5F25" w:rsidRDefault="008F5F25" w:rsidP="008F5F25">
            <w:pPr>
              <w:keepNext/>
              <w:keepLines/>
              <w:spacing w:after="0"/>
              <w:rPr>
                <w:sz w:val="20"/>
              </w:rPr>
            </w:pPr>
            <w:r w:rsidRPr="00F62243">
              <w:rPr>
                <w:b/>
                <w:sz w:val="20"/>
              </w:rPr>
              <w:t>Resource allocation type</w:t>
            </w:r>
            <w:r w:rsidRPr="008539B4">
              <w:rPr>
                <w:b/>
                <w:sz w:val="20"/>
              </w:rPr>
              <w:t xml:space="preserve"> 2</w:t>
            </w:r>
            <w:r>
              <w:rPr>
                <w:sz w:val="20"/>
              </w:rPr>
              <w:t xml:space="preserve"> with resource assignment field composed of:</w:t>
            </w:r>
          </w:p>
          <w:p w14:paraId="73B62999" w14:textId="77777777" w:rsidR="008F5F25" w:rsidRDefault="008F5F25" w:rsidP="008F5F25">
            <w:pPr>
              <w:pStyle w:val="ListParagraph"/>
              <w:keepNext/>
              <w:keepLines/>
              <w:numPr>
                <w:ilvl w:val="0"/>
                <w:numId w:val="24"/>
              </w:numPr>
              <w:spacing w:after="0"/>
              <w:ind w:left="357" w:hanging="357"/>
              <w:rPr>
                <w:sz w:val="20"/>
              </w:rPr>
            </w:pPr>
            <w:r>
              <w:rPr>
                <w:sz w:val="20"/>
              </w:rPr>
              <w:t>Narrowband index</w:t>
            </w:r>
          </w:p>
          <w:p w14:paraId="2E66D4E2" w14:textId="18835677" w:rsidR="008F5F25" w:rsidRDefault="008F5F25" w:rsidP="008F5F25">
            <w:pPr>
              <w:pStyle w:val="ListParagraph"/>
              <w:keepNext/>
              <w:keepLines/>
              <w:numPr>
                <w:ilvl w:val="0"/>
                <w:numId w:val="24"/>
              </w:numPr>
              <w:spacing w:after="0"/>
              <w:ind w:left="357" w:hanging="357"/>
              <w:rPr>
                <w:sz w:val="20"/>
              </w:rPr>
            </w:pPr>
            <w:r>
              <w:rPr>
                <w:sz w:val="20"/>
              </w:rPr>
              <w:t xml:space="preserve">Additional </w:t>
            </w:r>
            <w:r w:rsidR="00027708">
              <w:rPr>
                <w:sz w:val="20"/>
              </w:rPr>
              <w:t xml:space="preserve">consecutively </w:t>
            </w:r>
            <w:r>
              <w:rPr>
                <w:sz w:val="20"/>
              </w:rPr>
              <w:t>allocated narrowbands</w:t>
            </w:r>
          </w:p>
          <w:p w14:paraId="0D255019" w14:textId="7AA3E029" w:rsidR="008F5F25" w:rsidRPr="008723C5" w:rsidRDefault="00625AC4" w:rsidP="008F5F25">
            <w:pPr>
              <w:pStyle w:val="ListParagraph"/>
              <w:keepNext/>
              <w:keepLines/>
              <w:numPr>
                <w:ilvl w:val="0"/>
                <w:numId w:val="24"/>
              </w:numPr>
              <w:spacing w:after="0"/>
              <w:ind w:left="357" w:hanging="357"/>
              <w:rPr>
                <w:sz w:val="20"/>
              </w:rPr>
            </w:pPr>
            <w:r w:rsidRPr="004C336C">
              <w:rPr>
                <w:b/>
                <w:sz w:val="20"/>
              </w:rPr>
              <w:t>RIV</w:t>
            </w:r>
            <w:r>
              <w:rPr>
                <w:sz w:val="20"/>
              </w:rPr>
              <w:t xml:space="preserve"> corresponding to a starting PRB and number of </w:t>
            </w:r>
            <w:r w:rsidR="00C9150B">
              <w:rPr>
                <w:sz w:val="20"/>
              </w:rPr>
              <w:t>contiguously</w:t>
            </w:r>
            <w:r>
              <w:rPr>
                <w:sz w:val="20"/>
              </w:rPr>
              <w:t xml:space="preserve"> allocated PRBs within each allocated narrowband</w:t>
            </w:r>
          </w:p>
        </w:tc>
      </w:tr>
      <w:tr w:rsidR="008F5F25" w14:paraId="3CFFFC80" w14:textId="77777777" w:rsidTr="00AF520C">
        <w:tc>
          <w:tcPr>
            <w:tcW w:w="1129" w:type="dxa"/>
            <w:shd w:val="clear" w:color="auto" w:fill="D5DCE4" w:themeFill="text2" w:themeFillTint="33"/>
          </w:tcPr>
          <w:p w14:paraId="370EFB15" w14:textId="3F711592" w:rsidR="008F5F25" w:rsidRPr="008723C5" w:rsidRDefault="008F5F25" w:rsidP="008F5F25">
            <w:pPr>
              <w:keepNext/>
              <w:keepLines/>
              <w:spacing w:after="0"/>
              <w:rPr>
                <w:sz w:val="20"/>
              </w:rPr>
            </w:pPr>
            <w:r w:rsidRPr="008723C5">
              <w:rPr>
                <w:sz w:val="20"/>
              </w:rPr>
              <w:t>CE mode B</w:t>
            </w:r>
            <w:r>
              <w:rPr>
                <w:sz w:val="20"/>
              </w:rPr>
              <w:t xml:space="preserve"> DCI format 6-1B</w:t>
            </w:r>
          </w:p>
        </w:tc>
        <w:tc>
          <w:tcPr>
            <w:tcW w:w="2882" w:type="dxa"/>
          </w:tcPr>
          <w:p w14:paraId="4BCD47E3" w14:textId="77777777" w:rsidR="008F5F25" w:rsidRPr="00E5485D" w:rsidRDefault="008F5F25" w:rsidP="008F5F25">
            <w:pPr>
              <w:keepNext/>
              <w:keepLines/>
              <w:spacing w:after="0"/>
              <w:rPr>
                <w:sz w:val="20"/>
              </w:rPr>
            </w:pPr>
            <w:r>
              <w:rPr>
                <w:sz w:val="20"/>
              </w:rPr>
              <w:t xml:space="preserve">A resource block assignment field </w:t>
            </w:r>
            <w:r w:rsidRPr="00E5485D">
              <w:rPr>
                <w:sz w:val="20"/>
              </w:rPr>
              <w:t>composed of:</w:t>
            </w:r>
          </w:p>
          <w:p w14:paraId="5366A278" w14:textId="77777777" w:rsidR="008F5F25" w:rsidRDefault="008F5F25" w:rsidP="008F5F25">
            <w:pPr>
              <w:pStyle w:val="ListParagraph"/>
              <w:keepNext/>
              <w:keepLines/>
              <w:numPr>
                <w:ilvl w:val="0"/>
                <w:numId w:val="24"/>
              </w:numPr>
              <w:spacing w:after="0"/>
              <w:ind w:left="357" w:hanging="357"/>
              <w:rPr>
                <w:sz w:val="20"/>
              </w:rPr>
            </w:pPr>
            <w:r w:rsidRPr="00E5485D">
              <w:rPr>
                <w:sz w:val="20"/>
              </w:rPr>
              <w:t>Narrowband index</w:t>
            </w:r>
          </w:p>
          <w:p w14:paraId="10E0D689" w14:textId="1B6D83D1" w:rsidR="008F5F25" w:rsidRPr="008F5F25" w:rsidRDefault="008F5F25" w:rsidP="008F5F25">
            <w:pPr>
              <w:pStyle w:val="ListParagraph"/>
              <w:keepNext/>
              <w:keepLines/>
              <w:numPr>
                <w:ilvl w:val="0"/>
                <w:numId w:val="24"/>
              </w:numPr>
              <w:spacing w:after="0"/>
              <w:ind w:left="357" w:hanging="357"/>
              <w:rPr>
                <w:sz w:val="20"/>
              </w:rPr>
            </w:pPr>
            <w:r w:rsidRPr="008F5F25">
              <w:rPr>
                <w:rFonts w:cs="Times New Roman"/>
                <w:sz w:val="20"/>
                <w:szCs w:val="20"/>
                <w:lang w:eastAsia="zh-CN"/>
              </w:rPr>
              <w:t>Indication if RBs with PRB index {0, 1, 2, 3} or all 6 PRBs in the narrowband is allocated</w:t>
            </w:r>
          </w:p>
        </w:tc>
        <w:tc>
          <w:tcPr>
            <w:tcW w:w="2882" w:type="dxa"/>
          </w:tcPr>
          <w:p w14:paraId="0DD1ED48" w14:textId="0CD4234A" w:rsidR="008F5F25" w:rsidRDefault="008F5F25" w:rsidP="008F5F25">
            <w:pPr>
              <w:keepNext/>
              <w:keepLines/>
              <w:spacing w:after="0"/>
              <w:rPr>
                <w:sz w:val="20"/>
              </w:rPr>
            </w:pPr>
            <w:r>
              <w:rPr>
                <w:sz w:val="20"/>
              </w:rPr>
              <w:t xml:space="preserve">A resource block assignment field composed of: a bitmap of: </w:t>
            </w:r>
          </w:p>
          <w:p w14:paraId="755C62A5" w14:textId="6BD7EBB2" w:rsidR="008F5F25" w:rsidRDefault="008F5F25" w:rsidP="008F5F25">
            <w:pPr>
              <w:pStyle w:val="ListParagraph"/>
              <w:keepNext/>
              <w:keepLines/>
              <w:numPr>
                <w:ilvl w:val="0"/>
                <w:numId w:val="24"/>
              </w:numPr>
              <w:spacing w:after="0"/>
              <w:ind w:left="357" w:hanging="357"/>
              <w:rPr>
                <w:sz w:val="20"/>
              </w:rPr>
            </w:pPr>
            <w:r>
              <w:rPr>
                <w:sz w:val="20"/>
              </w:rPr>
              <w:t>Wideband index (four consecutive narrowbands, non-overlapping between widebands)</w:t>
            </w:r>
          </w:p>
          <w:p w14:paraId="1C92FFFE" w14:textId="772A1429" w:rsidR="008F5F25" w:rsidRPr="004C1EF3" w:rsidRDefault="008F5F25" w:rsidP="008F5F25">
            <w:pPr>
              <w:pStyle w:val="ListParagraph"/>
              <w:keepNext/>
              <w:keepLines/>
              <w:numPr>
                <w:ilvl w:val="0"/>
                <w:numId w:val="24"/>
              </w:numPr>
              <w:spacing w:after="0"/>
              <w:ind w:left="357" w:hanging="357"/>
              <w:rPr>
                <w:sz w:val="20"/>
              </w:rPr>
            </w:pPr>
            <w:r>
              <w:rPr>
                <w:sz w:val="20"/>
              </w:rPr>
              <w:t>Bitmap of the allocated narrowbands (all 6 PRBs) within the wideband</w:t>
            </w:r>
          </w:p>
        </w:tc>
        <w:tc>
          <w:tcPr>
            <w:tcW w:w="2883" w:type="dxa"/>
          </w:tcPr>
          <w:p w14:paraId="56E0A1A2" w14:textId="77777777" w:rsidR="008F5F25" w:rsidRDefault="008F5F25" w:rsidP="008F5F25">
            <w:pPr>
              <w:keepNext/>
              <w:keepLines/>
              <w:spacing w:after="0"/>
              <w:rPr>
                <w:sz w:val="20"/>
              </w:rPr>
            </w:pPr>
            <w:r>
              <w:rPr>
                <w:sz w:val="20"/>
              </w:rPr>
              <w:t>A resource block assignment field composed of:</w:t>
            </w:r>
          </w:p>
          <w:p w14:paraId="5F5F67EC" w14:textId="6D5B14E3" w:rsidR="008F5F25" w:rsidRDefault="008F5F25" w:rsidP="008F5F25">
            <w:pPr>
              <w:pStyle w:val="ListParagraph"/>
              <w:keepNext/>
              <w:keepLines/>
              <w:numPr>
                <w:ilvl w:val="0"/>
                <w:numId w:val="24"/>
              </w:numPr>
              <w:spacing w:after="0"/>
              <w:ind w:left="357" w:hanging="357"/>
              <w:rPr>
                <w:sz w:val="20"/>
              </w:rPr>
            </w:pPr>
            <w:r>
              <w:rPr>
                <w:sz w:val="20"/>
              </w:rPr>
              <w:t>Wideband combination index</w:t>
            </w:r>
          </w:p>
          <w:p w14:paraId="4E736BEB" w14:textId="6B786AC0" w:rsidR="008F5F25" w:rsidRPr="004F3DE4" w:rsidRDefault="008F5F25" w:rsidP="008F5F25">
            <w:pPr>
              <w:pStyle w:val="ListParagraph"/>
              <w:keepNext/>
              <w:keepLines/>
              <w:numPr>
                <w:ilvl w:val="0"/>
                <w:numId w:val="24"/>
              </w:numPr>
              <w:spacing w:after="0"/>
              <w:ind w:left="357" w:hanging="357"/>
              <w:rPr>
                <w:sz w:val="20"/>
              </w:rPr>
            </w:pPr>
            <w:r w:rsidRPr="004F3DE4">
              <w:rPr>
                <w:sz w:val="20"/>
              </w:rPr>
              <w:t>Bitmap of the allocated narrowbands (all 6 PRBs)</w:t>
            </w:r>
            <w:r>
              <w:rPr>
                <w:sz w:val="20"/>
              </w:rPr>
              <w:t xml:space="preserve"> within each allocated</w:t>
            </w:r>
            <w:r w:rsidRPr="004F3DE4">
              <w:rPr>
                <w:sz w:val="20"/>
              </w:rPr>
              <w:t xml:space="preserve"> wideband</w:t>
            </w:r>
          </w:p>
        </w:tc>
      </w:tr>
    </w:tbl>
    <w:p w14:paraId="6FD86436" w14:textId="4DE9A2B7" w:rsidR="002E2CD2" w:rsidRDefault="002E2CD2" w:rsidP="00760BB7"/>
    <w:p w14:paraId="2DCAA38C" w14:textId="55897671" w:rsidR="004C336C" w:rsidRDefault="004C336C" w:rsidP="004C336C">
      <w:r>
        <w:t>The design of the resource indication value (RIV) wi</w:t>
      </w:r>
      <w:r w:rsidR="00AC5405">
        <w:t>thin a narrowband for the</w:t>
      </w:r>
      <w:r>
        <w:t xml:space="preserve"> CE mode A PDSCH resource allocations in </w:t>
      </w:r>
      <w:r>
        <w:fldChar w:fldCharType="begin"/>
      </w:r>
      <w:r>
        <w:instrText xml:space="preserve"> REF _Ref505974721 \h </w:instrText>
      </w:r>
      <w:r>
        <w:fldChar w:fldCharType="separate"/>
      </w:r>
      <w:r w:rsidR="001243CC">
        <w:t xml:space="preserve">Table </w:t>
      </w:r>
      <w:r w:rsidR="001243CC">
        <w:rPr>
          <w:noProof/>
        </w:rPr>
        <w:t>2</w:t>
      </w:r>
      <w:r>
        <w:fldChar w:fldCharType="end"/>
      </w:r>
      <w:r>
        <w:t xml:space="preserve"> is shown in </w:t>
      </w:r>
      <w:r>
        <w:fldChar w:fldCharType="begin"/>
      </w:r>
      <w:r>
        <w:instrText xml:space="preserve"> REF _Ref505980787 \h </w:instrText>
      </w:r>
      <w:r>
        <w:fldChar w:fldCharType="separate"/>
      </w:r>
      <w:r w:rsidR="001243CC">
        <w:t xml:space="preserve">Figure </w:t>
      </w:r>
      <w:r w:rsidR="001243CC">
        <w:rPr>
          <w:noProof/>
        </w:rPr>
        <w:t>2</w:t>
      </w:r>
      <w:r>
        <w:fldChar w:fldCharType="end"/>
      </w:r>
      <w:r>
        <w:t xml:space="preserve">. The resource allocation for CE mode B is shown in </w:t>
      </w:r>
      <w:r>
        <w:fldChar w:fldCharType="begin"/>
      </w:r>
      <w:r>
        <w:instrText xml:space="preserve"> REF _Ref506291664 \h </w:instrText>
      </w:r>
      <w:r>
        <w:fldChar w:fldCharType="separate"/>
      </w:r>
      <w:r w:rsidR="001243CC">
        <w:t xml:space="preserve">Figure </w:t>
      </w:r>
      <w:r w:rsidR="001243CC">
        <w:rPr>
          <w:noProof/>
        </w:rPr>
        <w:t>3</w:t>
      </w:r>
      <w:r>
        <w:fldChar w:fldCharType="end"/>
      </w:r>
      <w:r w:rsidR="00AC5405">
        <w:t>.</w:t>
      </w:r>
    </w:p>
    <w:p w14:paraId="4FDD7B78" w14:textId="77777777" w:rsidR="004C336C" w:rsidRPr="002E2CD2" w:rsidRDefault="004C336C" w:rsidP="004C336C"/>
    <w:p w14:paraId="51F0EC91" w14:textId="77777777" w:rsidR="004C336C" w:rsidRDefault="004C336C" w:rsidP="004C336C">
      <w:pPr>
        <w:keepNext/>
        <w:jc w:val="center"/>
      </w:pPr>
      <w:r>
        <w:rPr>
          <w:noProof/>
        </w:rPr>
        <w:lastRenderedPageBreak/>
        <w:drawing>
          <wp:inline distT="0" distB="0" distL="0" distR="0" wp14:anchorId="5FFE05E2" wp14:editId="2F3491C9">
            <wp:extent cx="2257425" cy="2476500"/>
            <wp:effectExtent l="0" t="0" r="9525" b="0"/>
            <wp:docPr id="5" name="Picture 5" descr="C:\Users\erauae\Desktop\Studies\STAR\Flexible starting PRB\RI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C:\Users\erauae\Desktop\Studies\STAR\Flexible starting PRB\RIV.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2476500"/>
                    </a:xfrm>
                    <a:prstGeom prst="rect">
                      <a:avLst/>
                    </a:prstGeom>
                    <a:noFill/>
                    <a:ln>
                      <a:noFill/>
                    </a:ln>
                  </pic:spPr>
                </pic:pic>
              </a:graphicData>
            </a:graphic>
          </wp:inline>
        </w:drawing>
      </w:r>
    </w:p>
    <w:p w14:paraId="22B04970" w14:textId="5E80D800" w:rsidR="004C336C" w:rsidRDefault="004C336C" w:rsidP="00795902">
      <w:pPr>
        <w:pStyle w:val="Caption"/>
      </w:pPr>
      <w:bookmarkStart w:id="4" w:name="_Ref505980787"/>
      <w:bookmarkStart w:id="5" w:name="_Ref505980777"/>
      <w:r>
        <w:t xml:space="preserve">Figure </w:t>
      </w:r>
      <w:r w:rsidR="005B7EC6">
        <w:fldChar w:fldCharType="begin"/>
      </w:r>
      <w:r w:rsidR="005B7EC6">
        <w:instrText xml:space="preserve"> SEQ Figure \* ARABIC </w:instrText>
      </w:r>
      <w:r w:rsidR="005B7EC6">
        <w:fldChar w:fldCharType="separate"/>
      </w:r>
      <w:r w:rsidR="001243CC">
        <w:rPr>
          <w:noProof/>
        </w:rPr>
        <w:t>2</w:t>
      </w:r>
      <w:r w:rsidR="005B7EC6">
        <w:rPr>
          <w:noProof/>
        </w:rPr>
        <w:fldChar w:fldCharType="end"/>
      </w:r>
      <w:bookmarkEnd w:id="4"/>
      <w:r w:rsidR="00495935">
        <w:t xml:space="preserve">: PDSCH and PUSCH </w:t>
      </w:r>
      <w:r>
        <w:t>resource block assignment within a narrowband using resource indication value (RIV).</w:t>
      </w:r>
      <w:bookmarkEnd w:id="5"/>
    </w:p>
    <w:p w14:paraId="2A2EA345" w14:textId="77777777" w:rsidR="004C336C" w:rsidRDefault="004C336C" w:rsidP="004C336C">
      <w:pPr>
        <w:keepNext/>
        <w:jc w:val="center"/>
      </w:pPr>
      <w:r>
        <w:rPr>
          <w:noProof/>
        </w:rPr>
        <w:drawing>
          <wp:inline distT="0" distB="0" distL="0" distR="0" wp14:anchorId="0B32DDAB" wp14:editId="396E964E">
            <wp:extent cx="2257425" cy="857250"/>
            <wp:effectExtent l="0" t="0" r="9525" b="0"/>
            <wp:docPr id="4" name="Picture 4" descr="C:\Users\erauae\Desktop\Studies\STAR\Flexible starting PRB\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erauae\Desktop\Studies\STAR\Flexible starting PRB\PDSCH CE mode B 1.4MHz.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425" cy="857250"/>
                    </a:xfrm>
                    <a:prstGeom prst="rect">
                      <a:avLst/>
                    </a:prstGeom>
                    <a:noFill/>
                    <a:ln>
                      <a:noFill/>
                    </a:ln>
                  </pic:spPr>
                </pic:pic>
              </a:graphicData>
            </a:graphic>
          </wp:inline>
        </w:drawing>
      </w:r>
    </w:p>
    <w:p w14:paraId="171416A8" w14:textId="13A6DEF6" w:rsidR="004C336C" w:rsidRDefault="004C336C" w:rsidP="00795902">
      <w:pPr>
        <w:pStyle w:val="Caption"/>
      </w:pPr>
      <w:bookmarkStart w:id="6" w:name="_Ref506291664"/>
      <w:r>
        <w:t xml:space="preserve">Figure </w:t>
      </w:r>
      <w:r w:rsidR="005B7EC6">
        <w:fldChar w:fldCharType="begin"/>
      </w:r>
      <w:r w:rsidR="005B7EC6">
        <w:instrText xml:space="preserve"> SEQ Figure \* ARABIC </w:instrText>
      </w:r>
      <w:r w:rsidR="005B7EC6">
        <w:fldChar w:fldCharType="separate"/>
      </w:r>
      <w:r w:rsidR="001243CC">
        <w:rPr>
          <w:noProof/>
        </w:rPr>
        <w:t>3</w:t>
      </w:r>
      <w:r w:rsidR="005B7EC6">
        <w:rPr>
          <w:noProof/>
        </w:rPr>
        <w:fldChar w:fldCharType="end"/>
      </w:r>
      <w:bookmarkEnd w:id="6"/>
      <w:r w:rsidR="00495935">
        <w:t xml:space="preserve">: PDSCH </w:t>
      </w:r>
      <w:r>
        <w:t xml:space="preserve">resource block assignment within narrowband for </w:t>
      </w:r>
      <w:r w:rsidR="004B6ADD">
        <w:t>1.4 MHz</w:t>
      </w:r>
      <w:r>
        <w:t xml:space="preserve"> BL/CE UE.</w:t>
      </w:r>
    </w:p>
    <w:p w14:paraId="3B7FBE70" w14:textId="718B8FAC" w:rsidR="00EA681A" w:rsidRPr="0079702F" w:rsidRDefault="00EA681A" w:rsidP="00EA681A">
      <w:r w:rsidRPr="004B2627">
        <w:rPr>
          <w:lang w:val="en-GB" w:eastAsia="zh-CN"/>
        </w:rPr>
        <w:t xml:space="preserve">A summary of the size of the resource block assignment field </w:t>
      </w:r>
      <w:r>
        <w:rPr>
          <w:lang w:val="en-GB" w:eastAsia="zh-CN"/>
        </w:rPr>
        <w:t xml:space="preserve">for DCI format 6.1A </w:t>
      </w:r>
      <w:r w:rsidR="004A2E66">
        <w:rPr>
          <w:lang w:val="en-GB" w:eastAsia="zh-CN"/>
        </w:rPr>
        <w:t xml:space="preserve">and </w:t>
      </w:r>
      <w:r w:rsidR="004A2E66" w:rsidRPr="00FA7BD3">
        <w:rPr>
          <w:lang w:val="en-GB" w:eastAsia="zh-CN"/>
        </w:rPr>
        <w:t xml:space="preserve">DCI format 6-1B </w:t>
      </w:r>
      <w:r w:rsidRPr="004B2627">
        <w:rPr>
          <w:lang w:val="en-GB" w:eastAsia="zh-CN"/>
        </w:rPr>
        <w:t xml:space="preserve">is given in </w:t>
      </w:r>
      <w:r w:rsidR="004A2E66">
        <w:rPr>
          <w:lang w:val="en-GB" w:eastAsia="zh-CN"/>
        </w:rPr>
        <w:fldChar w:fldCharType="begin"/>
      </w:r>
      <w:r w:rsidR="004A2E66">
        <w:rPr>
          <w:lang w:val="en-GB" w:eastAsia="zh-CN"/>
        </w:rPr>
        <w:instrText xml:space="preserve"> REF _Ref506455790 \h </w:instrText>
      </w:r>
      <w:r w:rsidR="004A2E66">
        <w:rPr>
          <w:lang w:val="en-GB" w:eastAsia="zh-CN"/>
        </w:rPr>
      </w:r>
      <w:r w:rsidR="004A2E66">
        <w:rPr>
          <w:lang w:val="en-GB" w:eastAsia="zh-CN"/>
        </w:rPr>
        <w:fldChar w:fldCharType="separate"/>
      </w:r>
      <w:r w:rsidR="001243CC">
        <w:t xml:space="preserve">Table </w:t>
      </w:r>
      <w:r w:rsidR="001243CC">
        <w:rPr>
          <w:noProof/>
        </w:rPr>
        <w:t>3</w:t>
      </w:r>
      <w:r w:rsidR="004A2E66">
        <w:rPr>
          <w:lang w:val="en-GB" w:eastAsia="zh-CN"/>
        </w:rPr>
        <w:fldChar w:fldCharType="end"/>
      </w:r>
      <w:r w:rsidR="00FE7EA3">
        <w:rPr>
          <w:lang w:val="en-GB" w:eastAsia="zh-CN"/>
        </w:rPr>
        <w:t>.</w:t>
      </w:r>
    </w:p>
    <w:p w14:paraId="2EB99B1E" w14:textId="66EEFD7F" w:rsidR="00EA681A" w:rsidRDefault="00EA681A" w:rsidP="00EA681A">
      <w:pPr>
        <w:pStyle w:val="Caption"/>
        <w:keepNext/>
      </w:pPr>
      <w:bookmarkStart w:id="7" w:name="_Ref506455790"/>
      <w:bookmarkStart w:id="8" w:name="_Ref506455785"/>
      <w:r>
        <w:t xml:space="preserve">Table </w:t>
      </w:r>
      <w:r w:rsidR="005B7EC6">
        <w:fldChar w:fldCharType="begin"/>
      </w:r>
      <w:r w:rsidR="005B7EC6">
        <w:instrText xml:space="preserve"> SEQ Table \* ARABIC </w:instrText>
      </w:r>
      <w:r w:rsidR="005B7EC6">
        <w:fldChar w:fldCharType="separate"/>
      </w:r>
      <w:r w:rsidR="001243CC">
        <w:rPr>
          <w:noProof/>
        </w:rPr>
        <w:t>3</w:t>
      </w:r>
      <w:r w:rsidR="005B7EC6">
        <w:rPr>
          <w:noProof/>
        </w:rPr>
        <w:fldChar w:fldCharType="end"/>
      </w:r>
      <w:bookmarkEnd w:id="7"/>
      <w:r>
        <w:rPr>
          <w:noProof/>
        </w:rPr>
        <w:t>: Size of downlink resource block assignemnt field in DCI format 6-1A for different system and BL/CE UE bandwidth.</w:t>
      </w:r>
      <w:bookmarkEnd w:id="8"/>
      <w:r>
        <w:rPr>
          <w:noProof/>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839"/>
        <w:gridCol w:w="1163"/>
        <w:gridCol w:w="1164"/>
        <w:gridCol w:w="1164"/>
        <w:gridCol w:w="1163"/>
        <w:gridCol w:w="1082"/>
        <w:gridCol w:w="1246"/>
        <w:gridCol w:w="1164"/>
      </w:tblGrid>
      <w:tr w:rsidR="00C36B3F" w:rsidRPr="00612282" w14:paraId="529E9EDD" w14:textId="6A431209" w:rsidTr="004A2E66">
        <w:trPr>
          <w:cantSplit/>
          <w:jc w:val="center"/>
        </w:trPr>
        <w:tc>
          <w:tcPr>
            <w:tcW w:w="1065" w:type="dxa"/>
            <w:vMerge w:val="restart"/>
            <w:tcBorders>
              <w:top w:val="double" w:sz="4" w:space="0" w:color="auto"/>
              <w:left w:val="double" w:sz="4" w:space="0" w:color="auto"/>
              <w:right w:val="double" w:sz="4" w:space="0" w:color="auto"/>
            </w:tcBorders>
            <w:shd w:val="clear" w:color="auto" w:fill="E0E0E0"/>
            <w:vAlign w:val="center"/>
          </w:tcPr>
          <w:p w14:paraId="21808BDE" w14:textId="77777777" w:rsidR="00C36B3F" w:rsidRPr="00030884" w:rsidRDefault="00C36B3F" w:rsidP="00C36B3F">
            <w:pPr>
              <w:pStyle w:val="TAH"/>
              <w:rPr>
                <w:bCs/>
              </w:rPr>
            </w:pPr>
            <w:r w:rsidRPr="00030884">
              <w:rPr>
                <w:bCs/>
              </w:rPr>
              <w:t>System bandwidth</w:t>
            </w:r>
          </w:p>
        </w:tc>
        <w:tc>
          <w:tcPr>
            <w:tcW w:w="839" w:type="dxa"/>
            <w:vMerge w:val="restart"/>
            <w:tcBorders>
              <w:top w:val="double" w:sz="4" w:space="0" w:color="auto"/>
              <w:left w:val="double" w:sz="4" w:space="0" w:color="auto"/>
              <w:right w:val="double" w:sz="4" w:space="0" w:color="auto"/>
            </w:tcBorders>
            <w:shd w:val="clear" w:color="auto" w:fill="E0E0E0"/>
            <w:vAlign w:val="center"/>
          </w:tcPr>
          <w:p w14:paraId="5B827F71" w14:textId="77777777" w:rsidR="00C36B3F" w:rsidRPr="00030884" w:rsidRDefault="00C36B3F" w:rsidP="00C36B3F">
            <w:pPr>
              <w:pStyle w:val="TAH"/>
              <w:rPr>
                <w:color w:val="000000"/>
                <w:szCs w:val="18"/>
              </w:rPr>
            </w:pPr>
            <w:r>
              <w:rPr>
                <w:color w:val="000000"/>
                <w:szCs w:val="18"/>
              </w:rPr>
              <w:t>Total</w:t>
            </w:r>
            <w:r>
              <w:rPr>
                <w:color w:val="000000"/>
                <w:szCs w:val="18"/>
              </w:rPr>
              <w:br/>
            </w:r>
            <w:r w:rsidRPr="00030884">
              <w:rPr>
                <w:color w:val="000000"/>
                <w:szCs w:val="18"/>
              </w:rPr>
              <w:t>number of PRBs</w:t>
            </w:r>
          </w:p>
        </w:tc>
        <w:tc>
          <w:tcPr>
            <w:tcW w:w="4654" w:type="dxa"/>
            <w:gridSpan w:val="4"/>
            <w:tcBorders>
              <w:top w:val="double" w:sz="4" w:space="0" w:color="auto"/>
              <w:left w:val="double" w:sz="4" w:space="0" w:color="auto"/>
              <w:bottom w:val="single" w:sz="4" w:space="0" w:color="auto"/>
              <w:right w:val="double" w:sz="4" w:space="0" w:color="auto"/>
            </w:tcBorders>
            <w:shd w:val="clear" w:color="auto" w:fill="E0E0E0"/>
            <w:vAlign w:val="center"/>
          </w:tcPr>
          <w:p w14:paraId="385FE9F1" w14:textId="77777777" w:rsidR="00C36B3F" w:rsidRPr="00030884" w:rsidRDefault="00C36B3F" w:rsidP="00C36B3F">
            <w:pPr>
              <w:pStyle w:val="TAH"/>
              <w:rPr>
                <w:bCs/>
              </w:rPr>
            </w:pPr>
            <w:r>
              <w:rPr>
                <w:bCs/>
              </w:rPr>
              <w:t>CE mode A, DCI format 6-1A</w:t>
            </w:r>
          </w:p>
        </w:tc>
        <w:tc>
          <w:tcPr>
            <w:tcW w:w="3492" w:type="dxa"/>
            <w:gridSpan w:val="3"/>
            <w:tcBorders>
              <w:top w:val="double" w:sz="4" w:space="0" w:color="auto"/>
              <w:left w:val="double" w:sz="4" w:space="0" w:color="auto"/>
              <w:bottom w:val="single" w:sz="4" w:space="0" w:color="auto"/>
              <w:right w:val="double" w:sz="4" w:space="0" w:color="auto"/>
            </w:tcBorders>
            <w:shd w:val="clear" w:color="auto" w:fill="E0E0E0"/>
            <w:vAlign w:val="center"/>
          </w:tcPr>
          <w:p w14:paraId="2A17D9CF" w14:textId="77D579EE" w:rsidR="00C36B3F" w:rsidRDefault="00C36B3F" w:rsidP="00C36B3F">
            <w:pPr>
              <w:pStyle w:val="TAH"/>
              <w:rPr>
                <w:bCs/>
              </w:rPr>
            </w:pPr>
            <w:r>
              <w:rPr>
                <w:bCs/>
                <w:lang w:val="sv-SE"/>
              </w:rPr>
              <w:t>CE mode B, DCI fo</w:t>
            </w:r>
            <w:r w:rsidRPr="0079702F">
              <w:rPr>
                <w:bCs/>
                <w:lang w:val="sv-SE"/>
              </w:rPr>
              <w:t>r</w:t>
            </w:r>
            <w:r>
              <w:rPr>
                <w:bCs/>
                <w:lang w:val="sv-SE"/>
              </w:rPr>
              <w:t>m</w:t>
            </w:r>
            <w:r w:rsidRPr="0079702F">
              <w:rPr>
                <w:bCs/>
                <w:lang w:val="sv-SE"/>
              </w:rPr>
              <w:t>at 6-1B</w:t>
            </w:r>
          </w:p>
        </w:tc>
      </w:tr>
      <w:tr w:rsidR="00C36B3F" w:rsidRPr="0079702F" w14:paraId="5DF9FB84" w14:textId="700B9B4F" w:rsidTr="004A2E66">
        <w:trPr>
          <w:cantSplit/>
          <w:jc w:val="center"/>
        </w:trPr>
        <w:tc>
          <w:tcPr>
            <w:tcW w:w="1065" w:type="dxa"/>
            <w:vMerge/>
            <w:tcBorders>
              <w:left w:val="double" w:sz="4" w:space="0" w:color="auto"/>
              <w:right w:val="double" w:sz="4" w:space="0" w:color="auto"/>
            </w:tcBorders>
            <w:shd w:val="clear" w:color="auto" w:fill="E0E0E0"/>
            <w:vAlign w:val="center"/>
          </w:tcPr>
          <w:p w14:paraId="2A4155BC" w14:textId="77777777" w:rsidR="00C36B3F" w:rsidRPr="00E21461" w:rsidRDefault="00C36B3F" w:rsidP="00C36B3F">
            <w:pPr>
              <w:pStyle w:val="TAH"/>
              <w:rPr>
                <w:bCs/>
              </w:rPr>
            </w:pPr>
          </w:p>
        </w:tc>
        <w:tc>
          <w:tcPr>
            <w:tcW w:w="839" w:type="dxa"/>
            <w:vMerge/>
            <w:tcBorders>
              <w:left w:val="double" w:sz="4" w:space="0" w:color="auto"/>
              <w:right w:val="double" w:sz="4" w:space="0" w:color="auto"/>
            </w:tcBorders>
            <w:shd w:val="clear" w:color="auto" w:fill="E0E0E0"/>
            <w:vAlign w:val="center"/>
          </w:tcPr>
          <w:p w14:paraId="2782D1C8" w14:textId="77777777" w:rsidR="00C36B3F" w:rsidRPr="00E21461" w:rsidRDefault="00C36B3F" w:rsidP="00C36B3F">
            <w:pPr>
              <w:pStyle w:val="TAH"/>
              <w:rPr>
                <w:color w:val="000000"/>
                <w:szCs w:val="18"/>
              </w:rPr>
            </w:pPr>
          </w:p>
        </w:tc>
        <w:tc>
          <w:tcPr>
            <w:tcW w:w="4654" w:type="dxa"/>
            <w:gridSpan w:val="4"/>
            <w:tcBorders>
              <w:top w:val="single" w:sz="4" w:space="0" w:color="auto"/>
              <w:left w:val="double" w:sz="4" w:space="0" w:color="auto"/>
              <w:right w:val="double" w:sz="4" w:space="0" w:color="auto"/>
            </w:tcBorders>
            <w:shd w:val="clear" w:color="auto" w:fill="E0E0E0"/>
            <w:vAlign w:val="center"/>
          </w:tcPr>
          <w:p w14:paraId="60B6C03E" w14:textId="77777777" w:rsidR="00C36B3F" w:rsidRDefault="00C36B3F" w:rsidP="00C36B3F">
            <w:pPr>
              <w:pStyle w:val="TAH"/>
              <w:rPr>
                <w:bCs/>
              </w:rPr>
            </w:pPr>
            <w:r>
              <w:rPr>
                <w:bCs/>
              </w:rPr>
              <w:t>UE bandwidth</w:t>
            </w:r>
          </w:p>
        </w:tc>
        <w:tc>
          <w:tcPr>
            <w:tcW w:w="3492" w:type="dxa"/>
            <w:gridSpan w:val="3"/>
            <w:tcBorders>
              <w:top w:val="single" w:sz="4" w:space="0" w:color="auto"/>
              <w:left w:val="double" w:sz="4" w:space="0" w:color="auto"/>
              <w:right w:val="double" w:sz="4" w:space="0" w:color="auto"/>
            </w:tcBorders>
            <w:shd w:val="clear" w:color="auto" w:fill="E0E0E0"/>
            <w:vAlign w:val="center"/>
          </w:tcPr>
          <w:p w14:paraId="08521FFC" w14:textId="53B39D90" w:rsidR="00C36B3F" w:rsidRDefault="00C36B3F" w:rsidP="00C36B3F">
            <w:pPr>
              <w:pStyle w:val="TAH"/>
              <w:rPr>
                <w:bCs/>
              </w:rPr>
            </w:pPr>
            <w:r>
              <w:rPr>
                <w:bCs/>
              </w:rPr>
              <w:t>UE bandwidth</w:t>
            </w:r>
          </w:p>
        </w:tc>
      </w:tr>
      <w:tr w:rsidR="004A2E66" w:rsidRPr="001F56A6" w14:paraId="3322D50E" w14:textId="51A1CACE" w:rsidTr="004A2E66">
        <w:trPr>
          <w:cantSplit/>
          <w:trHeight w:val="386"/>
          <w:jc w:val="center"/>
        </w:trPr>
        <w:tc>
          <w:tcPr>
            <w:tcW w:w="1065" w:type="dxa"/>
            <w:vMerge/>
            <w:tcBorders>
              <w:left w:val="double" w:sz="4" w:space="0" w:color="auto"/>
              <w:right w:val="double" w:sz="4" w:space="0" w:color="auto"/>
            </w:tcBorders>
            <w:shd w:val="clear" w:color="auto" w:fill="E0E0E0"/>
            <w:vAlign w:val="center"/>
          </w:tcPr>
          <w:p w14:paraId="5A32CD7E" w14:textId="77777777" w:rsidR="004A2E66" w:rsidRPr="00030884" w:rsidRDefault="004A2E66" w:rsidP="004A2E66">
            <w:pPr>
              <w:pStyle w:val="TAH"/>
              <w:rPr>
                <w:bCs/>
              </w:rPr>
            </w:pPr>
          </w:p>
        </w:tc>
        <w:tc>
          <w:tcPr>
            <w:tcW w:w="839" w:type="dxa"/>
            <w:vMerge/>
            <w:tcBorders>
              <w:left w:val="double" w:sz="4" w:space="0" w:color="auto"/>
              <w:right w:val="double" w:sz="4" w:space="0" w:color="auto"/>
            </w:tcBorders>
            <w:shd w:val="clear" w:color="auto" w:fill="E0E0E0"/>
            <w:vAlign w:val="center"/>
          </w:tcPr>
          <w:p w14:paraId="6A02531B" w14:textId="77777777" w:rsidR="004A2E66" w:rsidRPr="00030884" w:rsidRDefault="004A2E66" w:rsidP="004A2E66">
            <w:pPr>
              <w:pStyle w:val="TAH"/>
              <w:rPr>
                <w:bCs/>
              </w:rPr>
            </w:pPr>
          </w:p>
        </w:tc>
        <w:tc>
          <w:tcPr>
            <w:tcW w:w="1163" w:type="dxa"/>
            <w:vMerge w:val="restart"/>
            <w:tcBorders>
              <w:left w:val="double" w:sz="4" w:space="0" w:color="auto"/>
              <w:right w:val="single" w:sz="4" w:space="0" w:color="auto"/>
            </w:tcBorders>
            <w:shd w:val="clear" w:color="auto" w:fill="E0E0E0"/>
            <w:vAlign w:val="center"/>
          </w:tcPr>
          <w:p w14:paraId="763B2812" w14:textId="6654CC34" w:rsidR="004A2E66" w:rsidRPr="00030884" w:rsidRDefault="004B6ADD" w:rsidP="004A2E66">
            <w:pPr>
              <w:pStyle w:val="TAH"/>
              <w:rPr>
                <w:bCs/>
              </w:rPr>
            </w:pPr>
            <w:r>
              <w:rPr>
                <w:bCs/>
              </w:rPr>
              <w:t>1.4 MHz</w:t>
            </w:r>
            <w:r w:rsidR="004A2E66">
              <w:rPr>
                <w:bCs/>
              </w:rPr>
              <w:br/>
              <w:t>RA type 2</w:t>
            </w:r>
          </w:p>
        </w:tc>
        <w:tc>
          <w:tcPr>
            <w:tcW w:w="1164" w:type="dxa"/>
            <w:vMerge w:val="restart"/>
            <w:tcBorders>
              <w:left w:val="single" w:sz="4" w:space="0" w:color="auto"/>
            </w:tcBorders>
            <w:shd w:val="clear" w:color="auto" w:fill="E0E0E0"/>
            <w:vAlign w:val="center"/>
          </w:tcPr>
          <w:p w14:paraId="567D1EA4" w14:textId="362EF357" w:rsidR="004A2E66" w:rsidRPr="00030884" w:rsidRDefault="004B6ADD" w:rsidP="004A2E66">
            <w:pPr>
              <w:pStyle w:val="TAH"/>
              <w:rPr>
                <w:bCs/>
              </w:rPr>
            </w:pPr>
            <w:r>
              <w:rPr>
                <w:bCs/>
              </w:rPr>
              <w:t>5 MHz</w:t>
            </w:r>
            <w:r w:rsidR="004A2E66">
              <w:rPr>
                <w:bCs/>
              </w:rPr>
              <w:br/>
              <w:t>RA type 2</w:t>
            </w:r>
          </w:p>
        </w:tc>
        <w:tc>
          <w:tcPr>
            <w:tcW w:w="2327" w:type="dxa"/>
            <w:gridSpan w:val="2"/>
            <w:tcBorders>
              <w:right w:val="double" w:sz="4" w:space="0" w:color="auto"/>
            </w:tcBorders>
            <w:shd w:val="clear" w:color="auto" w:fill="E0E0E0"/>
            <w:vAlign w:val="center"/>
          </w:tcPr>
          <w:p w14:paraId="190D6D32" w14:textId="0201B7C1" w:rsidR="004A2E66" w:rsidRPr="00030884" w:rsidRDefault="004B6ADD" w:rsidP="004A2E66">
            <w:pPr>
              <w:pStyle w:val="TAH"/>
              <w:rPr>
                <w:bCs/>
              </w:rPr>
            </w:pPr>
            <w:r>
              <w:rPr>
                <w:bCs/>
              </w:rPr>
              <w:t>20 MHz</w:t>
            </w:r>
          </w:p>
        </w:tc>
        <w:tc>
          <w:tcPr>
            <w:tcW w:w="1082" w:type="dxa"/>
            <w:vMerge w:val="restart"/>
            <w:tcBorders>
              <w:right w:val="single" w:sz="4" w:space="0" w:color="auto"/>
            </w:tcBorders>
            <w:shd w:val="clear" w:color="auto" w:fill="E0E0E0"/>
            <w:vAlign w:val="center"/>
          </w:tcPr>
          <w:p w14:paraId="28D57489" w14:textId="32E3EF85" w:rsidR="004A2E66" w:rsidRDefault="004B6ADD" w:rsidP="004A2E66">
            <w:pPr>
              <w:pStyle w:val="TAH"/>
              <w:rPr>
                <w:bCs/>
              </w:rPr>
            </w:pPr>
            <w:r>
              <w:rPr>
                <w:bCs/>
              </w:rPr>
              <w:t>1.4 MHz</w:t>
            </w:r>
          </w:p>
        </w:tc>
        <w:tc>
          <w:tcPr>
            <w:tcW w:w="1246" w:type="dxa"/>
            <w:vMerge w:val="restart"/>
            <w:tcBorders>
              <w:left w:val="single" w:sz="4" w:space="0" w:color="auto"/>
              <w:right w:val="single" w:sz="4" w:space="0" w:color="auto"/>
            </w:tcBorders>
            <w:shd w:val="clear" w:color="auto" w:fill="E0E0E0"/>
            <w:vAlign w:val="center"/>
          </w:tcPr>
          <w:p w14:paraId="400FC9E8" w14:textId="420D8C08" w:rsidR="004A2E66" w:rsidRDefault="004B6ADD" w:rsidP="004A2E66">
            <w:pPr>
              <w:pStyle w:val="TAH"/>
              <w:rPr>
                <w:bCs/>
              </w:rPr>
            </w:pPr>
            <w:r>
              <w:rPr>
                <w:bCs/>
              </w:rPr>
              <w:t>5 MHz</w:t>
            </w:r>
          </w:p>
        </w:tc>
        <w:tc>
          <w:tcPr>
            <w:tcW w:w="1164" w:type="dxa"/>
            <w:vMerge w:val="restart"/>
            <w:tcBorders>
              <w:left w:val="single" w:sz="4" w:space="0" w:color="auto"/>
              <w:right w:val="double" w:sz="4" w:space="0" w:color="auto"/>
            </w:tcBorders>
            <w:shd w:val="clear" w:color="auto" w:fill="E0E0E0"/>
            <w:vAlign w:val="center"/>
          </w:tcPr>
          <w:p w14:paraId="46EE2CE2" w14:textId="4D450E65" w:rsidR="004A2E66" w:rsidRDefault="004B6ADD" w:rsidP="004A2E66">
            <w:pPr>
              <w:pStyle w:val="TAH"/>
              <w:rPr>
                <w:bCs/>
              </w:rPr>
            </w:pPr>
            <w:r>
              <w:rPr>
                <w:bCs/>
              </w:rPr>
              <w:t>20 MHz</w:t>
            </w:r>
          </w:p>
        </w:tc>
      </w:tr>
      <w:tr w:rsidR="00C36B3F" w:rsidRPr="001F56A6" w14:paraId="23285D31" w14:textId="3A3CB118" w:rsidTr="004A2E66">
        <w:trPr>
          <w:cantSplit/>
          <w:trHeight w:val="386"/>
          <w:jc w:val="center"/>
        </w:trPr>
        <w:tc>
          <w:tcPr>
            <w:tcW w:w="1065" w:type="dxa"/>
            <w:vMerge/>
            <w:tcBorders>
              <w:left w:val="double" w:sz="4" w:space="0" w:color="auto"/>
              <w:right w:val="double" w:sz="4" w:space="0" w:color="auto"/>
            </w:tcBorders>
            <w:shd w:val="clear" w:color="auto" w:fill="E0E0E0"/>
            <w:vAlign w:val="center"/>
          </w:tcPr>
          <w:p w14:paraId="5A545546" w14:textId="77777777" w:rsidR="00C36B3F" w:rsidRPr="00030884" w:rsidRDefault="00C36B3F" w:rsidP="00C36B3F">
            <w:pPr>
              <w:pStyle w:val="TAH"/>
              <w:rPr>
                <w:bCs/>
              </w:rPr>
            </w:pPr>
          </w:p>
        </w:tc>
        <w:tc>
          <w:tcPr>
            <w:tcW w:w="839" w:type="dxa"/>
            <w:vMerge/>
            <w:tcBorders>
              <w:left w:val="double" w:sz="4" w:space="0" w:color="auto"/>
              <w:right w:val="double" w:sz="4" w:space="0" w:color="auto"/>
            </w:tcBorders>
            <w:shd w:val="clear" w:color="auto" w:fill="E0E0E0"/>
            <w:vAlign w:val="center"/>
          </w:tcPr>
          <w:p w14:paraId="70583A70" w14:textId="77777777" w:rsidR="00C36B3F" w:rsidRPr="00030884" w:rsidRDefault="00C36B3F" w:rsidP="00C36B3F">
            <w:pPr>
              <w:pStyle w:val="TAH"/>
              <w:rPr>
                <w:color w:val="000000"/>
                <w:szCs w:val="18"/>
              </w:rPr>
            </w:pPr>
          </w:p>
        </w:tc>
        <w:tc>
          <w:tcPr>
            <w:tcW w:w="1163" w:type="dxa"/>
            <w:vMerge/>
            <w:tcBorders>
              <w:left w:val="double" w:sz="4" w:space="0" w:color="auto"/>
              <w:right w:val="single" w:sz="4" w:space="0" w:color="auto"/>
            </w:tcBorders>
            <w:shd w:val="clear" w:color="auto" w:fill="E0E0E0"/>
            <w:vAlign w:val="center"/>
          </w:tcPr>
          <w:p w14:paraId="03C6DCFE" w14:textId="77777777" w:rsidR="00C36B3F" w:rsidRDefault="00C36B3F" w:rsidP="00C36B3F">
            <w:pPr>
              <w:pStyle w:val="TAH"/>
              <w:rPr>
                <w:bCs/>
              </w:rPr>
            </w:pPr>
          </w:p>
        </w:tc>
        <w:tc>
          <w:tcPr>
            <w:tcW w:w="1164" w:type="dxa"/>
            <w:vMerge/>
            <w:tcBorders>
              <w:left w:val="single" w:sz="4" w:space="0" w:color="auto"/>
            </w:tcBorders>
            <w:shd w:val="clear" w:color="auto" w:fill="E0E0E0"/>
            <w:vAlign w:val="center"/>
          </w:tcPr>
          <w:p w14:paraId="7F18AAF3" w14:textId="77777777" w:rsidR="00C36B3F" w:rsidRDefault="00C36B3F" w:rsidP="00C36B3F">
            <w:pPr>
              <w:pStyle w:val="TAH"/>
              <w:rPr>
                <w:bCs/>
              </w:rPr>
            </w:pPr>
          </w:p>
        </w:tc>
        <w:tc>
          <w:tcPr>
            <w:tcW w:w="1164" w:type="dxa"/>
            <w:shd w:val="clear" w:color="auto" w:fill="E0E0E0"/>
            <w:vAlign w:val="center"/>
          </w:tcPr>
          <w:p w14:paraId="706332B2" w14:textId="77777777" w:rsidR="00C36B3F" w:rsidRDefault="00C36B3F" w:rsidP="00C36B3F">
            <w:pPr>
              <w:pStyle w:val="TAH"/>
              <w:rPr>
                <w:bCs/>
              </w:rPr>
            </w:pPr>
            <w:r>
              <w:rPr>
                <w:bCs/>
              </w:rPr>
              <w:t>RA type 0</w:t>
            </w:r>
          </w:p>
        </w:tc>
        <w:tc>
          <w:tcPr>
            <w:tcW w:w="1163" w:type="dxa"/>
            <w:tcBorders>
              <w:right w:val="double" w:sz="4" w:space="0" w:color="auto"/>
            </w:tcBorders>
            <w:shd w:val="clear" w:color="auto" w:fill="E0E0E0"/>
            <w:vAlign w:val="center"/>
          </w:tcPr>
          <w:p w14:paraId="289CD1C6" w14:textId="77777777" w:rsidR="00C36B3F" w:rsidRDefault="00C36B3F" w:rsidP="00C36B3F">
            <w:pPr>
              <w:pStyle w:val="TAH"/>
              <w:rPr>
                <w:bCs/>
              </w:rPr>
            </w:pPr>
            <w:r>
              <w:rPr>
                <w:bCs/>
              </w:rPr>
              <w:t>RA type 2</w:t>
            </w:r>
          </w:p>
        </w:tc>
        <w:tc>
          <w:tcPr>
            <w:tcW w:w="1082" w:type="dxa"/>
            <w:vMerge/>
            <w:tcBorders>
              <w:right w:val="single" w:sz="4" w:space="0" w:color="auto"/>
            </w:tcBorders>
            <w:shd w:val="clear" w:color="auto" w:fill="E0E0E0"/>
          </w:tcPr>
          <w:p w14:paraId="19688B91" w14:textId="77777777" w:rsidR="00C36B3F" w:rsidRDefault="00C36B3F" w:rsidP="00C36B3F">
            <w:pPr>
              <w:pStyle w:val="TAH"/>
              <w:rPr>
                <w:bCs/>
              </w:rPr>
            </w:pPr>
          </w:p>
        </w:tc>
        <w:tc>
          <w:tcPr>
            <w:tcW w:w="1246" w:type="dxa"/>
            <w:vMerge/>
            <w:tcBorders>
              <w:left w:val="single" w:sz="4" w:space="0" w:color="auto"/>
              <w:right w:val="single" w:sz="4" w:space="0" w:color="auto"/>
            </w:tcBorders>
            <w:shd w:val="clear" w:color="auto" w:fill="E0E0E0"/>
          </w:tcPr>
          <w:p w14:paraId="750F2B4A" w14:textId="77777777" w:rsidR="00C36B3F" w:rsidRDefault="00C36B3F" w:rsidP="00C36B3F">
            <w:pPr>
              <w:pStyle w:val="TAH"/>
              <w:rPr>
                <w:bCs/>
              </w:rPr>
            </w:pPr>
          </w:p>
        </w:tc>
        <w:tc>
          <w:tcPr>
            <w:tcW w:w="1164" w:type="dxa"/>
            <w:vMerge/>
            <w:tcBorders>
              <w:left w:val="single" w:sz="4" w:space="0" w:color="auto"/>
              <w:right w:val="double" w:sz="4" w:space="0" w:color="auto"/>
            </w:tcBorders>
            <w:shd w:val="clear" w:color="auto" w:fill="E0E0E0"/>
          </w:tcPr>
          <w:p w14:paraId="4562BB23" w14:textId="77777777" w:rsidR="00C36B3F" w:rsidRDefault="00C36B3F" w:rsidP="00C36B3F">
            <w:pPr>
              <w:pStyle w:val="TAH"/>
              <w:rPr>
                <w:bCs/>
              </w:rPr>
            </w:pPr>
          </w:p>
        </w:tc>
      </w:tr>
      <w:tr w:rsidR="004A2E66" w:rsidRPr="00030884" w14:paraId="3589D8B7" w14:textId="77B20A40" w:rsidTr="004A2E66">
        <w:trPr>
          <w:cantSplit/>
          <w:jc w:val="center"/>
        </w:trPr>
        <w:tc>
          <w:tcPr>
            <w:tcW w:w="1065" w:type="dxa"/>
            <w:tcBorders>
              <w:left w:val="double" w:sz="4" w:space="0" w:color="auto"/>
              <w:right w:val="double" w:sz="4" w:space="0" w:color="auto"/>
            </w:tcBorders>
            <w:shd w:val="clear" w:color="auto" w:fill="auto"/>
            <w:vAlign w:val="center"/>
          </w:tcPr>
          <w:p w14:paraId="5E8BE67C" w14:textId="77777777" w:rsidR="004A2E66" w:rsidRPr="00030884" w:rsidRDefault="004A2E66" w:rsidP="004A2E66">
            <w:pPr>
              <w:pStyle w:val="TAC"/>
            </w:pPr>
            <w:r w:rsidRPr="00030884">
              <w:t>1.4 MHz</w:t>
            </w:r>
          </w:p>
        </w:tc>
        <w:tc>
          <w:tcPr>
            <w:tcW w:w="839" w:type="dxa"/>
            <w:tcBorders>
              <w:left w:val="double" w:sz="4" w:space="0" w:color="auto"/>
              <w:right w:val="double" w:sz="4" w:space="0" w:color="auto"/>
            </w:tcBorders>
            <w:vAlign w:val="center"/>
          </w:tcPr>
          <w:p w14:paraId="3815FA0A" w14:textId="77777777" w:rsidR="004A2E66" w:rsidRPr="00030884" w:rsidRDefault="004A2E66" w:rsidP="004A2E66">
            <w:pPr>
              <w:pStyle w:val="TAC"/>
            </w:pPr>
            <w:r w:rsidRPr="00030884">
              <w:rPr>
                <w:color w:val="000000"/>
                <w:szCs w:val="18"/>
              </w:rPr>
              <w:t>6</w:t>
            </w:r>
          </w:p>
        </w:tc>
        <w:tc>
          <w:tcPr>
            <w:tcW w:w="1163" w:type="dxa"/>
            <w:tcBorders>
              <w:left w:val="double" w:sz="4" w:space="0" w:color="auto"/>
              <w:right w:val="single" w:sz="4" w:space="0" w:color="auto"/>
            </w:tcBorders>
          </w:tcPr>
          <w:p w14:paraId="3E26270D" w14:textId="77777777" w:rsidR="004A2E66" w:rsidRPr="00030884" w:rsidRDefault="004A2E66" w:rsidP="004A2E66">
            <w:pPr>
              <w:pStyle w:val="TAC"/>
            </w:pPr>
            <w:r w:rsidRPr="00030884">
              <w:t>5</w:t>
            </w:r>
          </w:p>
        </w:tc>
        <w:tc>
          <w:tcPr>
            <w:tcW w:w="1164" w:type="dxa"/>
            <w:tcBorders>
              <w:left w:val="single" w:sz="4" w:space="0" w:color="auto"/>
            </w:tcBorders>
          </w:tcPr>
          <w:p w14:paraId="58B4FA42" w14:textId="77777777" w:rsidR="004A2E66" w:rsidRPr="00DB670C" w:rsidRDefault="004A2E66" w:rsidP="004A2E66">
            <w:pPr>
              <w:pStyle w:val="TAC"/>
            </w:pPr>
            <w:r>
              <w:t>5</w:t>
            </w:r>
          </w:p>
        </w:tc>
        <w:tc>
          <w:tcPr>
            <w:tcW w:w="1164" w:type="dxa"/>
          </w:tcPr>
          <w:p w14:paraId="31F19C54" w14:textId="77777777" w:rsidR="004A2E66" w:rsidRPr="00030884" w:rsidRDefault="004A2E66" w:rsidP="004A2E66">
            <w:pPr>
              <w:pStyle w:val="TAC"/>
            </w:pPr>
            <w:r>
              <w:t>1 (+4)</w:t>
            </w:r>
          </w:p>
        </w:tc>
        <w:tc>
          <w:tcPr>
            <w:tcW w:w="1163" w:type="dxa"/>
            <w:tcBorders>
              <w:right w:val="double" w:sz="4" w:space="0" w:color="auto"/>
            </w:tcBorders>
          </w:tcPr>
          <w:p w14:paraId="1D072101" w14:textId="77777777" w:rsidR="004A2E66" w:rsidRPr="00030884" w:rsidRDefault="004A2E66" w:rsidP="004A2E66">
            <w:pPr>
              <w:pStyle w:val="TAC"/>
            </w:pPr>
            <w:r>
              <w:t>5</w:t>
            </w:r>
          </w:p>
        </w:tc>
        <w:tc>
          <w:tcPr>
            <w:tcW w:w="1082" w:type="dxa"/>
            <w:tcBorders>
              <w:right w:val="single" w:sz="4" w:space="0" w:color="auto"/>
            </w:tcBorders>
          </w:tcPr>
          <w:p w14:paraId="6BE44896" w14:textId="598D15CB" w:rsidR="004A2E66" w:rsidRDefault="004A2E66" w:rsidP="004A2E66">
            <w:pPr>
              <w:pStyle w:val="TAC"/>
            </w:pPr>
            <w:r w:rsidRPr="00030884">
              <w:t>1</w:t>
            </w:r>
          </w:p>
        </w:tc>
        <w:tc>
          <w:tcPr>
            <w:tcW w:w="1246" w:type="dxa"/>
            <w:tcBorders>
              <w:left w:val="single" w:sz="4" w:space="0" w:color="auto"/>
              <w:right w:val="single" w:sz="4" w:space="0" w:color="auto"/>
            </w:tcBorders>
          </w:tcPr>
          <w:p w14:paraId="33478554" w14:textId="1489F31A" w:rsidR="004A2E66" w:rsidRDefault="004A2E66" w:rsidP="004A2E66">
            <w:pPr>
              <w:pStyle w:val="TAC"/>
            </w:pPr>
            <w:r>
              <w:t>1</w:t>
            </w:r>
          </w:p>
        </w:tc>
        <w:tc>
          <w:tcPr>
            <w:tcW w:w="1164" w:type="dxa"/>
            <w:tcBorders>
              <w:left w:val="single" w:sz="4" w:space="0" w:color="auto"/>
              <w:right w:val="double" w:sz="4" w:space="0" w:color="auto"/>
            </w:tcBorders>
          </w:tcPr>
          <w:p w14:paraId="04401F9B" w14:textId="0B3FE492" w:rsidR="004A2E66" w:rsidRDefault="004A2E66" w:rsidP="004A2E66">
            <w:pPr>
              <w:pStyle w:val="TAC"/>
            </w:pPr>
            <w:r>
              <w:t>1</w:t>
            </w:r>
          </w:p>
        </w:tc>
      </w:tr>
      <w:tr w:rsidR="004A2E66" w:rsidRPr="00030884" w14:paraId="7693091E" w14:textId="2B093595" w:rsidTr="004A2E66">
        <w:trPr>
          <w:cantSplit/>
          <w:jc w:val="center"/>
        </w:trPr>
        <w:tc>
          <w:tcPr>
            <w:tcW w:w="1065" w:type="dxa"/>
            <w:tcBorders>
              <w:left w:val="double" w:sz="4" w:space="0" w:color="auto"/>
              <w:right w:val="double" w:sz="4" w:space="0" w:color="auto"/>
            </w:tcBorders>
            <w:shd w:val="clear" w:color="auto" w:fill="auto"/>
            <w:vAlign w:val="center"/>
          </w:tcPr>
          <w:p w14:paraId="044BA48C" w14:textId="77777777" w:rsidR="004A2E66" w:rsidRPr="00030884" w:rsidRDefault="004A2E66" w:rsidP="004A2E66">
            <w:pPr>
              <w:pStyle w:val="TAC"/>
            </w:pPr>
            <w:r w:rsidRPr="00030884">
              <w:t>3 MHz</w:t>
            </w:r>
          </w:p>
        </w:tc>
        <w:tc>
          <w:tcPr>
            <w:tcW w:w="839" w:type="dxa"/>
            <w:tcBorders>
              <w:left w:val="double" w:sz="4" w:space="0" w:color="auto"/>
              <w:right w:val="double" w:sz="4" w:space="0" w:color="auto"/>
            </w:tcBorders>
            <w:vAlign w:val="center"/>
          </w:tcPr>
          <w:p w14:paraId="64F44DF2" w14:textId="77777777" w:rsidR="004A2E66" w:rsidRPr="00030884" w:rsidRDefault="004A2E66" w:rsidP="004A2E66">
            <w:pPr>
              <w:pStyle w:val="TAC"/>
            </w:pPr>
            <w:r w:rsidRPr="00030884">
              <w:rPr>
                <w:color w:val="000000"/>
                <w:szCs w:val="18"/>
              </w:rPr>
              <w:t>12</w:t>
            </w:r>
          </w:p>
        </w:tc>
        <w:tc>
          <w:tcPr>
            <w:tcW w:w="1163" w:type="dxa"/>
            <w:tcBorders>
              <w:left w:val="double" w:sz="4" w:space="0" w:color="auto"/>
              <w:right w:val="single" w:sz="4" w:space="0" w:color="auto"/>
            </w:tcBorders>
          </w:tcPr>
          <w:p w14:paraId="0B5F3ADF" w14:textId="77777777" w:rsidR="004A2E66" w:rsidRPr="00030884" w:rsidRDefault="004A2E66" w:rsidP="004A2E66">
            <w:pPr>
              <w:pStyle w:val="TAC"/>
            </w:pPr>
            <w:r w:rsidRPr="00030884">
              <w:t>6</w:t>
            </w:r>
          </w:p>
        </w:tc>
        <w:tc>
          <w:tcPr>
            <w:tcW w:w="1164" w:type="dxa"/>
            <w:tcBorders>
              <w:left w:val="single" w:sz="4" w:space="0" w:color="auto"/>
            </w:tcBorders>
          </w:tcPr>
          <w:p w14:paraId="5F623D73" w14:textId="77777777" w:rsidR="004A2E66" w:rsidRPr="00030884" w:rsidRDefault="004A2E66" w:rsidP="004A2E66">
            <w:pPr>
              <w:pStyle w:val="TAC"/>
            </w:pPr>
            <w:r>
              <w:t>7</w:t>
            </w:r>
          </w:p>
        </w:tc>
        <w:tc>
          <w:tcPr>
            <w:tcW w:w="1164" w:type="dxa"/>
          </w:tcPr>
          <w:p w14:paraId="56DC46B5" w14:textId="77777777" w:rsidR="004A2E66" w:rsidRPr="00030884" w:rsidRDefault="004A2E66" w:rsidP="004A2E66">
            <w:pPr>
              <w:pStyle w:val="TAC"/>
            </w:pPr>
            <w:r>
              <w:t>2 (+ 5)</w:t>
            </w:r>
          </w:p>
        </w:tc>
        <w:tc>
          <w:tcPr>
            <w:tcW w:w="1163" w:type="dxa"/>
            <w:tcBorders>
              <w:right w:val="double" w:sz="4" w:space="0" w:color="auto"/>
            </w:tcBorders>
          </w:tcPr>
          <w:p w14:paraId="5B91771A" w14:textId="77777777" w:rsidR="004A2E66" w:rsidRPr="00030884" w:rsidRDefault="004A2E66" w:rsidP="004A2E66">
            <w:pPr>
              <w:pStyle w:val="TAC"/>
            </w:pPr>
            <w:r>
              <w:t>7</w:t>
            </w:r>
          </w:p>
        </w:tc>
        <w:tc>
          <w:tcPr>
            <w:tcW w:w="1082" w:type="dxa"/>
            <w:tcBorders>
              <w:right w:val="single" w:sz="4" w:space="0" w:color="auto"/>
            </w:tcBorders>
          </w:tcPr>
          <w:p w14:paraId="2DD6EE86" w14:textId="2D306A64" w:rsidR="004A2E66" w:rsidRDefault="004A2E66" w:rsidP="004A2E66">
            <w:pPr>
              <w:pStyle w:val="TAC"/>
            </w:pPr>
            <w:r w:rsidRPr="00030884">
              <w:t>2</w:t>
            </w:r>
          </w:p>
        </w:tc>
        <w:tc>
          <w:tcPr>
            <w:tcW w:w="1246" w:type="dxa"/>
            <w:tcBorders>
              <w:left w:val="single" w:sz="4" w:space="0" w:color="auto"/>
              <w:right w:val="single" w:sz="4" w:space="0" w:color="auto"/>
            </w:tcBorders>
          </w:tcPr>
          <w:p w14:paraId="045C3CBA" w14:textId="356E3E65" w:rsidR="004A2E66" w:rsidRDefault="004A2E66" w:rsidP="004A2E66">
            <w:pPr>
              <w:pStyle w:val="TAC"/>
            </w:pPr>
            <w:r>
              <w:t>2</w:t>
            </w:r>
          </w:p>
        </w:tc>
        <w:tc>
          <w:tcPr>
            <w:tcW w:w="1164" w:type="dxa"/>
            <w:tcBorders>
              <w:left w:val="single" w:sz="4" w:space="0" w:color="auto"/>
              <w:right w:val="double" w:sz="4" w:space="0" w:color="auto"/>
            </w:tcBorders>
          </w:tcPr>
          <w:p w14:paraId="1B59586B" w14:textId="615C67C8" w:rsidR="004A2E66" w:rsidRDefault="004A2E66" w:rsidP="004A2E66">
            <w:pPr>
              <w:pStyle w:val="TAC"/>
            </w:pPr>
            <w:r>
              <w:t>2</w:t>
            </w:r>
          </w:p>
        </w:tc>
      </w:tr>
      <w:tr w:rsidR="004A2E66" w:rsidRPr="00030884" w14:paraId="4762094A" w14:textId="4DA1B8B1" w:rsidTr="004A2E66">
        <w:trPr>
          <w:cantSplit/>
          <w:jc w:val="center"/>
        </w:trPr>
        <w:tc>
          <w:tcPr>
            <w:tcW w:w="1065" w:type="dxa"/>
            <w:tcBorders>
              <w:left w:val="double" w:sz="4" w:space="0" w:color="auto"/>
              <w:right w:val="double" w:sz="4" w:space="0" w:color="auto"/>
            </w:tcBorders>
            <w:shd w:val="clear" w:color="auto" w:fill="auto"/>
            <w:vAlign w:val="center"/>
          </w:tcPr>
          <w:p w14:paraId="01D1BA97" w14:textId="77777777" w:rsidR="004A2E66" w:rsidRPr="00030884" w:rsidRDefault="004A2E66" w:rsidP="004A2E66">
            <w:pPr>
              <w:pStyle w:val="TAC"/>
            </w:pPr>
            <w:r w:rsidRPr="00030884">
              <w:t>5 MHz</w:t>
            </w:r>
          </w:p>
        </w:tc>
        <w:tc>
          <w:tcPr>
            <w:tcW w:w="839" w:type="dxa"/>
            <w:tcBorders>
              <w:left w:val="double" w:sz="4" w:space="0" w:color="auto"/>
              <w:right w:val="double" w:sz="4" w:space="0" w:color="auto"/>
            </w:tcBorders>
            <w:vAlign w:val="center"/>
          </w:tcPr>
          <w:p w14:paraId="65EFDB8A" w14:textId="77777777" w:rsidR="004A2E66" w:rsidRPr="00030884" w:rsidRDefault="004A2E66" w:rsidP="004A2E66">
            <w:pPr>
              <w:pStyle w:val="TAC"/>
            </w:pPr>
            <w:r w:rsidRPr="00030884">
              <w:rPr>
                <w:color w:val="000000"/>
                <w:szCs w:val="18"/>
              </w:rPr>
              <w:t>25</w:t>
            </w:r>
          </w:p>
        </w:tc>
        <w:tc>
          <w:tcPr>
            <w:tcW w:w="1163" w:type="dxa"/>
            <w:tcBorders>
              <w:left w:val="double" w:sz="4" w:space="0" w:color="auto"/>
              <w:right w:val="single" w:sz="4" w:space="0" w:color="auto"/>
            </w:tcBorders>
          </w:tcPr>
          <w:p w14:paraId="3DC62F2D" w14:textId="77777777" w:rsidR="004A2E66" w:rsidRPr="00030884" w:rsidRDefault="004A2E66" w:rsidP="004A2E66">
            <w:pPr>
              <w:pStyle w:val="TAC"/>
            </w:pPr>
            <w:r w:rsidRPr="00030884">
              <w:t>7</w:t>
            </w:r>
          </w:p>
        </w:tc>
        <w:tc>
          <w:tcPr>
            <w:tcW w:w="1164" w:type="dxa"/>
            <w:tcBorders>
              <w:left w:val="single" w:sz="4" w:space="0" w:color="auto"/>
            </w:tcBorders>
          </w:tcPr>
          <w:p w14:paraId="770CAD5B" w14:textId="77777777" w:rsidR="004A2E66" w:rsidRPr="00030884" w:rsidRDefault="004A2E66" w:rsidP="004A2E66">
            <w:pPr>
              <w:pStyle w:val="TAC"/>
            </w:pPr>
            <w:r>
              <w:t>9</w:t>
            </w:r>
          </w:p>
        </w:tc>
        <w:tc>
          <w:tcPr>
            <w:tcW w:w="1164" w:type="dxa"/>
          </w:tcPr>
          <w:p w14:paraId="3C637E5C" w14:textId="77777777" w:rsidR="004A2E66" w:rsidRPr="00030884" w:rsidRDefault="004A2E66" w:rsidP="004A2E66">
            <w:pPr>
              <w:pStyle w:val="TAC"/>
            </w:pPr>
            <w:r>
              <w:t>4 (+ 5)</w:t>
            </w:r>
          </w:p>
        </w:tc>
        <w:tc>
          <w:tcPr>
            <w:tcW w:w="1163" w:type="dxa"/>
            <w:tcBorders>
              <w:right w:val="double" w:sz="4" w:space="0" w:color="auto"/>
            </w:tcBorders>
          </w:tcPr>
          <w:p w14:paraId="4FF36477" w14:textId="77777777" w:rsidR="004A2E66" w:rsidRPr="00030884" w:rsidRDefault="004A2E66" w:rsidP="004A2E66">
            <w:pPr>
              <w:pStyle w:val="TAC"/>
            </w:pPr>
            <w:r>
              <w:t>9</w:t>
            </w:r>
          </w:p>
        </w:tc>
        <w:tc>
          <w:tcPr>
            <w:tcW w:w="1082" w:type="dxa"/>
            <w:tcBorders>
              <w:right w:val="single" w:sz="4" w:space="0" w:color="auto"/>
            </w:tcBorders>
          </w:tcPr>
          <w:p w14:paraId="16DF341F" w14:textId="31063B40" w:rsidR="004A2E66" w:rsidRDefault="004A2E66" w:rsidP="004A2E66">
            <w:pPr>
              <w:pStyle w:val="TAC"/>
            </w:pPr>
            <w:r w:rsidRPr="00030884">
              <w:t>3</w:t>
            </w:r>
          </w:p>
        </w:tc>
        <w:tc>
          <w:tcPr>
            <w:tcW w:w="1246" w:type="dxa"/>
            <w:tcBorders>
              <w:left w:val="single" w:sz="4" w:space="0" w:color="auto"/>
              <w:right w:val="single" w:sz="4" w:space="0" w:color="auto"/>
            </w:tcBorders>
          </w:tcPr>
          <w:p w14:paraId="48047924" w14:textId="571BC6B0" w:rsidR="004A2E66" w:rsidRDefault="004A2E66" w:rsidP="004A2E66">
            <w:pPr>
              <w:pStyle w:val="TAC"/>
            </w:pPr>
            <w:r>
              <w:t>4</w:t>
            </w:r>
          </w:p>
        </w:tc>
        <w:tc>
          <w:tcPr>
            <w:tcW w:w="1164" w:type="dxa"/>
            <w:tcBorders>
              <w:left w:val="single" w:sz="4" w:space="0" w:color="auto"/>
              <w:right w:val="double" w:sz="4" w:space="0" w:color="auto"/>
            </w:tcBorders>
          </w:tcPr>
          <w:p w14:paraId="50374481" w14:textId="5FA22FDE" w:rsidR="004A2E66" w:rsidRDefault="004A2E66" w:rsidP="004A2E66">
            <w:pPr>
              <w:pStyle w:val="TAC"/>
            </w:pPr>
            <w:r>
              <w:t>4</w:t>
            </w:r>
          </w:p>
        </w:tc>
      </w:tr>
      <w:tr w:rsidR="004A2E66" w:rsidRPr="00030884" w14:paraId="35020C80" w14:textId="734BD969" w:rsidTr="004A2E66">
        <w:trPr>
          <w:cantSplit/>
          <w:jc w:val="center"/>
        </w:trPr>
        <w:tc>
          <w:tcPr>
            <w:tcW w:w="1065" w:type="dxa"/>
            <w:tcBorders>
              <w:left w:val="double" w:sz="4" w:space="0" w:color="auto"/>
              <w:right w:val="double" w:sz="4" w:space="0" w:color="auto"/>
            </w:tcBorders>
            <w:shd w:val="clear" w:color="auto" w:fill="auto"/>
            <w:vAlign w:val="center"/>
          </w:tcPr>
          <w:p w14:paraId="170B307B" w14:textId="77777777" w:rsidR="004A2E66" w:rsidRPr="00030884" w:rsidRDefault="004A2E66" w:rsidP="004A2E66">
            <w:pPr>
              <w:pStyle w:val="TAC"/>
            </w:pPr>
            <w:r w:rsidRPr="00030884">
              <w:t>10 MHz</w:t>
            </w:r>
          </w:p>
        </w:tc>
        <w:tc>
          <w:tcPr>
            <w:tcW w:w="839" w:type="dxa"/>
            <w:tcBorders>
              <w:left w:val="double" w:sz="4" w:space="0" w:color="auto"/>
              <w:right w:val="double" w:sz="4" w:space="0" w:color="auto"/>
            </w:tcBorders>
            <w:vAlign w:val="center"/>
          </w:tcPr>
          <w:p w14:paraId="234F94EF" w14:textId="77777777" w:rsidR="004A2E66" w:rsidRPr="00030884" w:rsidRDefault="004A2E66" w:rsidP="004A2E66">
            <w:pPr>
              <w:pStyle w:val="TAC"/>
            </w:pPr>
            <w:r w:rsidRPr="00030884">
              <w:rPr>
                <w:color w:val="000000"/>
                <w:szCs w:val="18"/>
              </w:rPr>
              <w:t>50</w:t>
            </w:r>
          </w:p>
        </w:tc>
        <w:tc>
          <w:tcPr>
            <w:tcW w:w="1163" w:type="dxa"/>
            <w:tcBorders>
              <w:left w:val="double" w:sz="4" w:space="0" w:color="auto"/>
              <w:right w:val="single" w:sz="4" w:space="0" w:color="auto"/>
            </w:tcBorders>
          </w:tcPr>
          <w:p w14:paraId="3F115BC8" w14:textId="77777777" w:rsidR="004A2E66" w:rsidRPr="00030884" w:rsidRDefault="004A2E66" w:rsidP="004A2E66">
            <w:pPr>
              <w:pStyle w:val="TAC"/>
            </w:pPr>
            <w:r w:rsidRPr="00030884">
              <w:t>8</w:t>
            </w:r>
          </w:p>
        </w:tc>
        <w:tc>
          <w:tcPr>
            <w:tcW w:w="1164" w:type="dxa"/>
            <w:tcBorders>
              <w:left w:val="single" w:sz="4" w:space="0" w:color="auto"/>
            </w:tcBorders>
          </w:tcPr>
          <w:p w14:paraId="17FAE206" w14:textId="77777777" w:rsidR="004A2E66" w:rsidRPr="00030884" w:rsidRDefault="004A2E66" w:rsidP="004A2E66">
            <w:pPr>
              <w:pStyle w:val="TAC"/>
            </w:pPr>
            <w:r>
              <w:t>11</w:t>
            </w:r>
          </w:p>
        </w:tc>
        <w:tc>
          <w:tcPr>
            <w:tcW w:w="1164" w:type="dxa"/>
          </w:tcPr>
          <w:p w14:paraId="0EBDB5E8" w14:textId="77777777" w:rsidR="004A2E66" w:rsidRPr="00030884" w:rsidRDefault="004A2E66" w:rsidP="004A2E66">
            <w:pPr>
              <w:pStyle w:val="TAC"/>
            </w:pPr>
            <w:r>
              <w:t>8 (+3)</w:t>
            </w:r>
          </w:p>
        </w:tc>
        <w:tc>
          <w:tcPr>
            <w:tcW w:w="1163" w:type="dxa"/>
            <w:tcBorders>
              <w:right w:val="double" w:sz="4" w:space="0" w:color="auto"/>
            </w:tcBorders>
          </w:tcPr>
          <w:p w14:paraId="1EF841D3" w14:textId="77777777" w:rsidR="004A2E66" w:rsidRPr="00030884" w:rsidRDefault="004A2E66" w:rsidP="004A2E66">
            <w:pPr>
              <w:pStyle w:val="TAC"/>
            </w:pPr>
            <w:r>
              <w:t>11</w:t>
            </w:r>
          </w:p>
        </w:tc>
        <w:tc>
          <w:tcPr>
            <w:tcW w:w="1082" w:type="dxa"/>
            <w:tcBorders>
              <w:right w:val="single" w:sz="4" w:space="0" w:color="auto"/>
            </w:tcBorders>
          </w:tcPr>
          <w:p w14:paraId="0EB6CA00" w14:textId="6C1340FF" w:rsidR="004A2E66" w:rsidRDefault="004A2E66" w:rsidP="004A2E66">
            <w:pPr>
              <w:pStyle w:val="TAC"/>
            </w:pPr>
            <w:r w:rsidRPr="00030884">
              <w:t>4</w:t>
            </w:r>
          </w:p>
        </w:tc>
        <w:tc>
          <w:tcPr>
            <w:tcW w:w="1246" w:type="dxa"/>
            <w:tcBorders>
              <w:left w:val="single" w:sz="4" w:space="0" w:color="auto"/>
              <w:right w:val="single" w:sz="4" w:space="0" w:color="auto"/>
            </w:tcBorders>
          </w:tcPr>
          <w:p w14:paraId="485D9334" w14:textId="39B15F50" w:rsidR="004A2E66" w:rsidRDefault="004A2E66" w:rsidP="004A2E66">
            <w:pPr>
              <w:pStyle w:val="TAC"/>
            </w:pPr>
            <w:r>
              <w:t>5</w:t>
            </w:r>
          </w:p>
        </w:tc>
        <w:tc>
          <w:tcPr>
            <w:tcW w:w="1164" w:type="dxa"/>
            <w:tcBorders>
              <w:left w:val="single" w:sz="4" w:space="0" w:color="auto"/>
              <w:right w:val="double" w:sz="4" w:space="0" w:color="auto"/>
            </w:tcBorders>
          </w:tcPr>
          <w:p w14:paraId="3FE07519" w14:textId="64A25075" w:rsidR="004A2E66" w:rsidRDefault="004A2E66" w:rsidP="004A2E66">
            <w:pPr>
              <w:pStyle w:val="TAC"/>
            </w:pPr>
            <w:r>
              <w:t>6</w:t>
            </w:r>
          </w:p>
        </w:tc>
      </w:tr>
      <w:tr w:rsidR="004A2E66" w:rsidRPr="00030884" w14:paraId="1564C3F9" w14:textId="20F925E9" w:rsidTr="004A2E66">
        <w:trPr>
          <w:cantSplit/>
          <w:jc w:val="center"/>
        </w:trPr>
        <w:tc>
          <w:tcPr>
            <w:tcW w:w="1065" w:type="dxa"/>
            <w:tcBorders>
              <w:left w:val="double" w:sz="4" w:space="0" w:color="auto"/>
              <w:right w:val="double" w:sz="4" w:space="0" w:color="auto"/>
            </w:tcBorders>
            <w:shd w:val="clear" w:color="auto" w:fill="auto"/>
            <w:vAlign w:val="center"/>
          </w:tcPr>
          <w:p w14:paraId="2AA663F7" w14:textId="77777777" w:rsidR="004A2E66" w:rsidRPr="00030884" w:rsidRDefault="004A2E66" w:rsidP="004A2E66">
            <w:pPr>
              <w:pStyle w:val="TAC"/>
            </w:pPr>
            <w:r w:rsidRPr="00030884">
              <w:t>15 MHz</w:t>
            </w:r>
          </w:p>
        </w:tc>
        <w:tc>
          <w:tcPr>
            <w:tcW w:w="839" w:type="dxa"/>
            <w:tcBorders>
              <w:left w:val="double" w:sz="4" w:space="0" w:color="auto"/>
              <w:right w:val="double" w:sz="4" w:space="0" w:color="auto"/>
            </w:tcBorders>
            <w:vAlign w:val="center"/>
          </w:tcPr>
          <w:p w14:paraId="4C55CFEC" w14:textId="77777777" w:rsidR="004A2E66" w:rsidRPr="00030884" w:rsidRDefault="004A2E66" w:rsidP="004A2E66">
            <w:pPr>
              <w:pStyle w:val="TAC"/>
            </w:pPr>
            <w:r w:rsidRPr="00030884">
              <w:rPr>
                <w:color w:val="000000"/>
                <w:szCs w:val="18"/>
              </w:rPr>
              <w:t>75</w:t>
            </w:r>
          </w:p>
        </w:tc>
        <w:tc>
          <w:tcPr>
            <w:tcW w:w="1163" w:type="dxa"/>
            <w:tcBorders>
              <w:left w:val="double" w:sz="4" w:space="0" w:color="auto"/>
              <w:bottom w:val="single" w:sz="4" w:space="0" w:color="auto"/>
              <w:right w:val="single" w:sz="4" w:space="0" w:color="auto"/>
            </w:tcBorders>
          </w:tcPr>
          <w:p w14:paraId="13167EBB" w14:textId="77777777" w:rsidR="004A2E66" w:rsidRPr="00030884" w:rsidRDefault="004A2E66" w:rsidP="004A2E66">
            <w:pPr>
              <w:pStyle w:val="TAC"/>
            </w:pPr>
            <w:r w:rsidRPr="00030884">
              <w:t>9</w:t>
            </w:r>
          </w:p>
        </w:tc>
        <w:tc>
          <w:tcPr>
            <w:tcW w:w="1164" w:type="dxa"/>
            <w:tcBorders>
              <w:left w:val="single" w:sz="4" w:space="0" w:color="auto"/>
              <w:bottom w:val="single" w:sz="4" w:space="0" w:color="auto"/>
            </w:tcBorders>
          </w:tcPr>
          <w:p w14:paraId="61089849" w14:textId="77777777" w:rsidR="004A2E66" w:rsidRPr="00030884" w:rsidRDefault="004A2E66" w:rsidP="004A2E66">
            <w:pPr>
              <w:pStyle w:val="TAC"/>
            </w:pPr>
            <w:r>
              <w:t>12</w:t>
            </w:r>
          </w:p>
        </w:tc>
        <w:tc>
          <w:tcPr>
            <w:tcW w:w="1164" w:type="dxa"/>
          </w:tcPr>
          <w:p w14:paraId="21C705E2" w14:textId="77777777" w:rsidR="004A2E66" w:rsidRPr="00030884" w:rsidRDefault="004A2E66" w:rsidP="004A2E66">
            <w:pPr>
              <w:pStyle w:val="TAC"/>
            </w:pPr>
            <w:r>
              <w:t>12 (+0)</w:t>
            </w:r>
          </w:p>
        </w:tc>
        <w:tc>
          <w:tcPr>
            <w:tcW w:w="1163" w:type="dxa"/>
            <w:tcBorders>
              <w:right w:val="double" w:sz="4" w:space="0" w:color="auto"/>
            </w:tcBorders>
          </w:tcPr>
          <w:p w14:paraId="6B396F03" w14:textId="77777777" w:rsidR="004A2E66" w:rsidRPr="00030884" w:rsidRDefault="004A2E66" w:rsidP="004A2E66">
            <w:pPr>
              <w:pStyle w:val="TAC"/>
            </w:pPr>
            <w:r>
              <w:t>12</w:t>
            </w:r>
          </w:p>
        </w:tc>
        <w:tc>
          <w:tcPr>
            <w:tcW w:w="1082" w:type="dxa"/>
            <w:tcBorders>
              <w:right w:val="single" w:sz="4" w:space="0" w:color="auto"/>
            </w:tcBorders>
          </w:tcPr>
          <w:p w14:paraId="065F6D3B" w14:textId="41F594E3" w:rsidR="004A2E66" w:rsidRDefault="004A2E66" w:rsidP="004A2E66">
            <w:pPr>
              <w:pStyle w:val="TAC"/>
            </w:pPr>
            <w:r w:rsidRPr="00030884">
              <w:t>5</w:t>
            </w:r>
          </w:p>
        </w:tc>
        <w:tc>
          <w:tcPr>
            <w:tcW w:w="1246" w:type="dxa"/>
            <w:tcBorders>
              <w:left w:val="single" w:sz="4" w:space="0" w:color="auto"/>
              <w:right w:val="single" w:sz="4" w:space="0" w:color="auto"/>
            </w:tcBorders>
          </w:tcPr>
          <w:p w14:paraId="16339448" w14:textId="055D9006" w:rsidR="004A2E66" w:rsidRDefault="004A2E66" w:rsidP="004A2E66">
            <w:pPr>
              <w:pStyle w:val="TAC"/>
            </w:pPr>
            <w:r>
              <w:t>6</w:t>
            </w:r>
          </w:p>
        </w:tc>
        <w:tc>
          <w:tcPr>
            <w:tcW w:w="1164" w:type="dxa"/>
            <w:tcBorders>
              <w:left w:val="single" w:sz="4" w:space="0" w:color="auto"/>
              <w:right w:val="double" w:sz="4" w:space="0" w:color="auto"/>
            </w:tcBorders>
          </w:tcPr>
          <w:p w14:paraId="11302FB8" w14:textId="716AFB90" w:rsidR="004A2E66" w:rsidRDefault="004A2E66" w:rsidP="004A2E66">
            <w:pPr>
              <w:pStyle w:val="TAC"/>
            </w:pPr>
            <w:r>
              <w:t>7</w:t>
            </w:r>
          </w:p>
        </w:tc>
      </w:tr>
      <w:tr w:rsidR="004A2E66" w:rsidRPr="00030884" w14:paraId="45FFA5F1" w14:textId="00A351AE" w:rsidTr="004A2E66">
        <w:trPr>
          <w:cantSplit/>
          <w:jc w:val="center"/>
        </w:trPr>
        <w:tc>
          <w:tcPr>
            <w:tcW w:w="1065" w:type="dxa"/>
            <w:tcBorders>
              <w:left w:val="double" w:sz="4" w:space="0" w:color="auto"/>
              <w:bottom w:val="double" w:sz="4" w:space="0" w:color="auto"/>
              <w:right w:val="double" w:sz="4" w:space="0" w:color="auto"/>
            </w:tcBorders>
            <w:shd w:val="clear" w:color="auto" w:fill="auto"/>
            <w:vAlign w:val="center"/>
          </w:tcPr>
          <w:p w14:paraId="55BEE0ED" w14:textId="77777777" w:rsidR="004A2E66" w:rsidRPr="00030884" w:rsidRDefault="004A2E66" w:rsidP="004A2E66">
            <w:pPr>
              <w:pStyle w:val="TAC"/>
            </w:pPr>
            <w:r w:rsidRPr="00030884">
              <w:t>20 MHz</w:t>
            </w:r>
          </w:p>
        </w:tc>
        <w:tc>
          <w:tcPr>
            <w:tcW w:w="839" w:type="dxa"/>
            <w:tcBorders>
              <w:left w:val="double" w:sz="4" w:space="0" w:color="auto"/>
              <w:bottom w:val="double" w:sz="4" w:space="0" w:color="auto"/>
              <w:right w:val="double" w:sz="4" w:space="0" w:color="auto"/>
            </w:tcBorders>
            <w:vAlign w:val="center"/>
          </w:tcPr>
          <w:p w14:paraId="16C7CA27" w14:textId="77777777" w:rsidR="004A2E66" w:rsidRPr="00030884" w:rsidRDefault="004A2E66" w:rsidP="004A2E66">
            <w:pPr>
              <w:pStyle w:val="TAC"/>
            </w:pPr>
            <w:r w:rsidRPr="00030884">
              <w:rPr>
                <w:color w:val="000000"/>
                <w:szCs w:val="18"/>
              </w:rPr>
              <w:t>100</w:t>
            </w:r>
          </w:p>
        </w:tc>
        <w:tc>
          <w:tcPr>
            <w:tcW w:w="1163" w:type="dxa"/>
            <w:tcBorders>
              <w:left w:val="double" w:sz="4" w:space="0" w:color="auto"/>
              <w:bottom w:val="double" w:sz="4" w:space="0" w:color="auto"/>
              <w:right w:val="single" w:sz="4" w:space="0" w:color="auto"/>
            </w:tcBorders>
          </w:tcPr>
          <w:p w14:paraId="09A2FCC8" w14:textId="77777777" w:rsidR="004A2E66" w:rsidRPr="00030884" w:rsidRDefault="004A2E66" w:rsidP="004A2E66">
            <w:pPr>
              <w:pStyle w:val="TAC"/>
            </w:pPr>
            <w:r w:rsidRPr="00030884">
              <w:t>9</w:t>
            </w:r>
          </w:p>
        </w:tc>
        <w:tc>
          <w:tcPr>
            <w:tcW w:w="1164" w:type="dxa"/>
            <w:tcBorders>
              <w:left w:val="single" w:sz="4" w:space="0" w:color="auto"/>
              <w:bottom w:val="double" w:sz="4" w:space="0" w:color="auto"/>
            </w:tcBorders>
          </w:tcPr>
          <w:p w14:paraId="4CC84A7D" w14:textId="77777777" w:rsidR="004A2E66" w:rsidRPr="00030884" w:rsidRDefault="004A2E66" w:rsidP="004A2E66">
            <w:pPr>
              <w:pStyle w:val="TAC"/>
            </w:pPr>
            <w:r>
              <w:t>12</w:t>
            </w:r>
          </w:p>
        </w:tc>
        <w:tc>
          <w:tcPr>
            <w:tcW w:w="1164" w:type="dxa"/>
            <w:tcBorders>
              <w:bottom w:val="double" w:sz="4" w:space="0" w:color="auto"/>
            </w:tcBorders>
          </w:tcPr>
          <w:p w14:paraId="3ADE8257" w14:textId="77777777" w:rsidR="004A2E66" w:rsidRPr="00030884" w:rsidRDefault="004A2E66" w:rsidP="004A2E66">
            <w:pPr>
              <w:pStyle w:val="TAC"/>
            </w:pPr>
            <w:r>
              <w:t>11 (+1)</w:t>
            </w:r>
          </w:p>
        </w:tc>
        <w:tc>
          <w:tcPr>
            <w:tcW w:w="1163" w:type="dxa"/>
            <w:tcBorders>
              <w:bottom w:val="double" w:sz="4" w:space="0" w:color="auto"/>
              <w:right w:val="double" w:sz="4" w:space="0" w:color="auto"/>
            </w:tcBorders>
          </w:tcPr>
          <w:p w14:paraId="053B10C9" w14:textId="77777777" w:rsidR="004A2E66" w:rsidRPr="00030884" w:rsidRDefault="004A2E66" w:rsidP="004A2E66">
            <w:pPr>
              <w:pStyle w:val="TAC"/>
            </w:pPr>
            <w:r>
              <w:t>12</w:t>
            </w:r>
          </w:p>
        </w:tc>
        <w:tc>
          <w:tcPr>
            <w:tcW w:w="1082" w:type="dxa"/>
            <w:tcBorders>
              <w:bottom w:val="double" w:sz="4" w:space="0" w:color="auto"/>
              <w:right w:val="single" w:sz="4" w:space="0" w:color="auto"/>
            </w:tcBorders>
          </w:tcPr>
          <w:p w14:paraId="6CAACA64" w14:textId="3041A4CC" w:rsidR="004A2E66" w:rsidRDefault="004A2E66" w:rsidP="004A2E66">
            <w:pPr>
              <w:pStyle w:val="TAC"/>
            </w:pPr>
            <w:r w:rsidRPr="00030884">
              <w:t>5</w:t>
            </w:r>
          </w:p>
        </w:tc>
        <w:tc>
          <w:tcPr>
            <w:tcW w:w="1246" w:type="dxa"/>
            <w:tcBorders>
              <w:left w:val="single" w:sz="4" w:space="0" w:color="auto"/>
              <w:bottom w:val="double" w:sz="4" w:space="0" w:color="auto"/>
              <w:right w:val="single" w:sz="4" w:space="0" w:color="auto"/>
            </w:tcBorders>
          </w:tcPr>
          <w:p w14:paraId="5E4F31E7" w14:textId="615BE5B9" w:rsidR="004A2E66" w:rsidRDefault="004A2E66" w:rsidP="004A2E66">
            <w:pPr>
              <w:pStyle w:val="TAC"/>
            </w:pPr>
            <w:r>
              <w:t>6</w:t>
            </w:r>
          </w:p>
        </w:tc>
        <w:tc>
          <w:tcPr>
            <w:tcW w:w="1164" w:type="dxa"/>
            <w:tcBorders>
              <w:left w:val="single" w:sz="4" w:space="0" w:color="auto"/>
              <w:bottom w:val="double" w:sz="4" w:space="0" w:color="auto"/>
              <w:right w:val="double" w:sz="4" w:space="0" w:color="auto"/>
            </w:tcBorders>
          </w:tcPr>
          <w:p w14:paraId="14813DA8" w14:textId="1D88CC37" w:rsidR="004A2E66" w:rsidRDefault="004A2E66" w:rsidP="004A2E66">
            <w:pPr>
              <w:pStyle w:val="TAC"/>
            </w:pPr>
            <w:r>
              <w:t>7</w:t>
            </w:r>
          </w:p>
        </w:tc>
      </w:tr>
    </w:tbl>
    <w:p w14:paraId="2DA82A66" w14:textId="0891DAD2" w:rsidR="00EA681A" w:rsidRDefault="00EA681A" w:rsidP="00F62243"/>
    <w:p w14:paraId="28986A6F" w14:textId="60CE5444" w:rsidR="008F5F25" w:rsidRDefault="004C336C" w:rsidP="004417DD">
      <w:pPr>
        <w:pStyle w:val="Heading2"/>
      </w:pPr>
      <w:r>
        <w:t>PU</w:t>
      </w:r>
      <w:r w:rsidR="00057DD3">
        <w:t>SCH resource allocation</w:t>
      </w:r>
    </w:p>
    <w:p w14:paraId="4352823B" w14:textId="1A11BCFD" w:rsidR="00AF520C" w:rsidRDefault="00AF520C" w:rsidP="00AF520C">
      <w:r w:rsidRPr="002E2CD2">
        <w:t xml:space="preserve">The </w:t>
      </w:r>
      <w:r>
        <w:t xml:space="preserve">Rel-14 resource allocation for PUSCH is </w:t>
      </w:r>
      <w:r w:rsidR="00C9150B">
        <w:t>described</w:t>
      </w:r>
      <w:r>
        <w:t xml:space="preserve"> in section 8.1 of </w:t>
      </w:r>
      <w:r>
        <w:fldChar w:fldCharType="begin"/>
      </w:r>
      <w:r>
        <w:instrText xml:space="preserve"> REF _Ref505974664 \r \h </w:instrText>
      </w:r>
      <w:r>
        <w:fldChar w:fldCharType="separate"/>
      </w:r>
      <w:r w:rsidR="001243CC">
        <w:t>[3]</w:t>
      </w:r>
      <w:r>
        <w:fldChar w:fldCharType="end"/>
      </w:r>
      <w:r>
        <w:t xml:space="preserve"> and is summarized in </w:t>
      </w:r>
      <w:r>
        <w:fldChar w:fldCharType="begin"/>
      </w:r>
      <w:r>
        <w:instrText xml:space="preserve"> REF _Ref505979387 \h </w:instrText>
      </w:r>
      <w:r>
        <w:fldChar w:fldCharType="separate"/>
      </w:r>
      <w:r w:rsidR="001243CC">
        <w:t xml:space="preserve">Table </w:t>
      </w:r>
      <w:r w:rsidR="001243CC">
        <w:rPr>
          <w:noProof/>
        </w:rPr>
        <w:t>4</w:t>
      </w:r>
      <w:r>
        <w:fldChar w:fldCharType="end"/>
      </w:r>
      <w:r>
        <w:t xml:space="preserve">. </w:t>
      </w:r>
    </w:p>
    <w:p w14:paraId="4FE5D269" w14:textId="0AA17444" w:rsidR="00AF520C" w:rsidRDefault="00AF520C" w:rsidP="00AF520C">
      <w:pPr>
        <w:pStyle w:val="Caption"/>
        <w:keepNext/>
      </w:pPr>
      <w:bookmarkStart w:id="9" w:name="_Ref505979387"/>
      <w:r>
        <w:lastRenderedPageBreak/>
        <w:t xml:space="preserve">Table </w:t>
      </w:r>
      <w:r w:rsidR="005B7EC6">
        <w:fldChar w:fldCharType="begin"/>
      </w:r>
      <w:r w:rsidR="005B7EC6">
        <w:instrText xml:space="preserve"> SEQ Table \* ARABIC </w:instrText>
      </w:r>
      <w:r w:rsidR="005B7EC6">
        <w:fldChar w:fldCharType="separate"/>
      </w:r>
      <w:r w:rsidR="001243CC">
        <w:rPr>
          <w:noProof/>
        </w:rPr>
        <w:t>4</w:t>
      </w:r>
      <w:r w:rsidR="005B7EC6">
        <w:rPr>
          <w:noProof/>
        </w:rPr>
        <w:fldChar w:fldCharType="end"/>
      </w:r>
      <w:bookmarkEnd w:id="9"/>
      <w:r w:rsidR="00FE7EA3">
        <w:t>: R</w:t>
      </w:r>
      <w:r>
        <w:t>esource allocation for PUSCH</w:t>
      </w:r>
    </w:p>
    <w:tbl>
      <w:tblPr>
        <w:tblStyle w:val="TableGrid"/>
        <w:tblW w:w="9766" w:type="dxa"/>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1129"/>
        <w:gridCol w:w="4318"/>
        <w:gridCol w:w="4319"/>
      </w:tblGrid>
      <w:tr w:rsidR="00D86137" w14:paraId="4A5C6DC6" w14:textId="77777777" w:rsidTr="00D86137">
        <w:trPr>
          <w:trHeight w:val="148"/>
        </w:trPr>
        <w:tc>
          <w:tcPr>
            <w:tcW w:w="1129" w:type="dxa"/>
            <w:shd w:val="clear" w:color="auto" w:fill="D5DCE4" w:themeFill="text2" w:themeFillTint="33"/>
          </w:tcPr>
          <w:p w14:paraId="4DE7D500" w14:textId="77777777" w:rsidR="00D86137" w:rsidRPr="00175FFC" w:rsidRDefault="00D86137" w:rsidP="00D10B85">
            <w:pPr>
              <w:keepNext/>
              <w:keepLines/>
              <w:spacing w:after="0"/>
              <w:rPr>
                <w:b/>
                <w:sz w:val="20"/>
              </w:rPr>
            </w:pPr>
          </w:p>
        </w:tc>
        <w:tc>
          <w:tcPr>
            <w:tcW w:w="4318" w:type="dxa"/>
            <w:shd w:val="clear" w:color="auto" w:fill="D5DCE4" w:themeFill="text2" w:themeFillTint="33"/>
          </w:tcPr>
          <w:p w14:paraId="51E34974" w14:textId="77777777" w:rsidR="00D86137" w:rsidRPr="00175FFC" w:rsidRDefault="00D86137" w:rsidP="00D10B85">
            <w:pPr>
              <w:keepNext/>
              <w:keepLines/>
              <w:spacing w:after="0"/>
              <w:jc w:val="center"/>
              <w:rPr>
                <w:b/>
                <w:sz w:val="20"/>
              </w:rPr>
            </w:pPr>
            <w:r w:rsidRPr="00175FFC">
              <w:rPr>
                <w:b/>
                <w:sz w:val="20"/>
              </w:rPr>
              <w:t>1.4 MHz BL/CE UE</w:t>
            </w:r>
          </w:p>
        </w:tc>
        <w:tc>
          <w:tcPr>
            <w:tcW w:w="4319" w:type="dxa"/>
            <w:shd w:val="clear" w:color="auto" w:fill="D5DCE4" w:themeFill="text2" w:themeFillTint="33"/>
          </w:tcPr>
          <w:p w14:paraId="1785B991" w14:textId="22526058" w:rsidR="00D86137" w:rsidRPr="00175FFC" w:rsidRDefault="00D835D5" w:rsidP="00D10B85">
            <w:pPr>
              <w:keepNext/>
              <w:keepLines/>
              <w:spacing w:after="0"/>
              <w:jc w:val="center"/>
              <w:rPr>
                <w:b/>
                <w:sz w:val="20"/>
              </w:rPr>
            </w:pPr>
            <w:r>
              <w:rPr>
                <w:b/>
                <w:sz w:val="20"/>
              </w:rPr>
              <w:t>5 MHz BL/</w:t>
            </w:r>
            <w:r w:rsidR="00D86137" w:rsidRPr="00175FFC">
              <w:rPr>
                <w:b/>
                <w:sz w:val="20"/>
              </w:rPr>
              <w:t>CE UE</w:t>
            </w:r>
          </w:p>
        </w:tc>
      </w:tr>
      <w:tr w:rsidR="008F5F25" w14:paraId="321139D4" w14:textId="77777777" w:rsidTr="00D86137">
        <w:tc>
          <w:tcPr>
            <w:tcW w:w="1129" w:type="dxa"/>
            <w:shd w:val="clear" w:color="auto" w:fill="D5DCE4" w:themeFill="text2" w:themeFillTint="33"/>
          </w:tcPr>
          <w:p w14:paraId="56EC146E" w14:textId="0FFDC105" w:rsidR="008F5F25" w:rsidRPr="008723C5" w:rsidRDefault="008F5F25" w:rsidP="008F5F25">
            <w:pPr>
              <w:keepNext/>
              <w:keepLines/>
              <w:spacing w:after="0"/>
              <w:rPr>
                <w:sz w:val="20"/>
              </w:rPr>
            </w:pPr>
            <w:r w:rsidRPr="008723C5">
              <w:rPr>
                <w:sz w:val="20"/>
              </w:rPr>
              <w:t>CE mode A</w:t>
            </w:r>
            <w:r>
              <w:rPr>
                <w:sz w:val="20"/>
              </w:rPr>
              <w:t xml:space="preserve"> DCI format 6-0A</w:t>
            </w:r>
          </w:p>
        </w:tc>
        <w:tc>
          <w:tcPr>
            <w:tcW w:w="4318" w:type="dxa"/>
          </w:tcPr>
          <w:p w14:paraId="032381A9" w14:textId="77777777" w:rsidR="008F5F25" w:rsidRDefault="008F5F25" w:rsidP="008F5F25">
            <w:pPr>
              <w:keepNext/>
              <w:keepLines/>
              <w:spacing w:after="0"/>
              <w:rPr>
                <w:sz w:val="20"/>
              </w:rPr>
            </w:pPr>
            <w:r w:rsidRPr="00F62243">
              <w:rPr>
                <w:b/>
                <w:sz w:val="20"/>
              </w:rPr>
              <w:t>Uplink resource allocation type 0</w:t>
            </w:r>
            <w:r>
              <w:rPr>
                <w:sz w:val="20"/>
              </w:rPr>
              <w:t xml:space="preserve"> with resource block assignment field composed of:</w:t>
            </w:r>
          </w:p>
          <w:p w14:paraId="0431DDA8" w14:textId="77777777" w:rsidR="008F5F25" w:rsidRDefault="008F5F25" w:rsidP="008F5F25">
            <w:pPr>
              <w:pStyle w:val="ListParagraph"/>
              <w:keepNext/>
              <w:keepLines/>
              <w:numPr>
                <w:ilvl w:val="0"/>
                <w:numId w:val="24"/>
              </w:numPr>
              <w:spacing w:after="0"/>
              <w:ind w:left="357" w:hanging="357"/>
              <w:rPr>
                <w:sz w:val="20"/>
              </w:rPr>
            </w:pPr>
            <w:r>
              <w:rPr>
                <w:sz w:val="20"/>
              </w:rPr>
              <w:t>Narrowband index</w:t>
            </w:r>
          </w:p>
          <w:p w14:paraId="06DEEC7A" w14:textId="41C3E4F2" w:rsidR="008F5F25" w:rsidRPr="00CD1FD1" w:rsidRDefault="00AE6860" w:rsidP="008F5F25">
            <w:pPr>
              <w:pStyle w:val="ListParagraph"/>
              <w:keepNext/>
              <w:keepLines/>
              <w:numPr>
                <w:ilvl w:val="0"/>
                <w:numId w:val="24"/>
              </w:numPr>
              <w:spacing w:after="0"/>
              <w:ind w:left="357" w:hanging="357"/>
              <w:rPr>
                <w:sz w:val="20"/>
              </w:rPr>
            </w:pPr>
            <w:r>
              <w:rPr>
                <w:sz w:val="20"/>
              </w:rPr>
              <w:t>R</w:t>
            </w:r>
            <w:r w:rsidRPr="00CD1FD1">
              <w:rPr>
                <w:sz w:val="20"/>
              </w:rPr>
              <w:t>esource indication value (</w:t>
            </w:r>
            <w:r w:rsidRPr="004C336C">
              <w:rPr>
                <w:b/>
                <w:sz w:val="20"/>
              </w:rPr>
              <w:t>RIV</w:t>
            </w:r>
            <w:r w:rsidRPr="00CD1FD1">
              <w:rPr>
                <w:sz w:val="20"/>
              </w:rPr>
              <w:t>)</w:t>
            </w:r>
            <w:r>
              <w:rPr>
                <w:sz w:val="20"/>
              </w:rPr>
              <w:t xml:space="preserve"> corresponding to a starting PRB and number of </w:t>
            </w:r>
            <w:r w:rsidR="00C9150B">
              <w:rPr>
                <w:sz w:val="20"/>
              </w:rPr>
              <w:t>contiguously</w:t>
            </w:r>
            <w:r>
              <w:rPr>
                <w:sz w:val="20"/>
              </w:rPr>
              <w:t xml:space="preserve"> allocated PRBs within the narrowband</w:t>
            </w:r>
          </w:p>
        </w:tc>
        <w:tc>
          <w:tcPr>
            <w:tcW w:w="4319" w:type="dxa"/>
          </w:tcPr>
          <w:p w14:paraId="7A2D5983" w14:textId="77777777" w:rsidR="008F5F25" w:rsidRDefault="008F5F25" w:rsidP="008F5F25">
            <w:pPr>
              <w:keepNext/>
              <w:keepLines/>
              <w:spacing w:after="0"/>
              <w:rPr>
                <w:sz w:val="20"/>
              </w:rPr>
            </w:pPr>
            <w:r>
              <w:rPr>
                <w:sz w:val="20"/>
              </w:rPr>
              <w:t>Either of:</w:t>
            </w:r>
          </w:p>
          <w:p w14:paraId="48A81DF9" w14:textId="192EE731" w:rsidR="008F5F25" w:rsidRDefault="00F62243" w:rsidP="008F5F25">
            <w:pPr>
              <w:keepNext/>
              <w:keepLines/>
              <w:spacing w:after="0"/>
              <w:rPr>
                <w:sz w:val="20"/>
              </w:rPr>
            </w:pPr>
            <w:r w:rsidRPr="00F62243">
              <w:rPr>
                <w:b/>
                <w:sz w:val="20"/>
              </w:rPr>
              <w:t>Uplink resource allocation type 0</w:t>
            </w:r>
            <w:r w:rsidR="008F5F25">
              <w:rPr>
                <w:sz w:val="20"/>
              </w:rPr>
              <w:t xml:space="preserve"> with resource block assignment field composed of:</w:t>
            </w:r>
          </w:p>
          <w:p w14:paraId="74341A25" w14:textId="77777777" w:rsidR="00AE6860" w:rsidRDefault="008F5F25" w:rsidP="008F5F25">
            <w:pPr>
              <w:pStyle w:val="ListParagraph"/>
              <w:keepNext/>
              <w:keepLines/>
              <w:numPr>
                <w:ilvl w:val="0"/>
                <w:numId w:val="24"/>
              </w:numPr>
              <w:spacing w:after="0"/>
              <w:ind w:left="357" w:hanging="357"/>
              <w:rPr>
                <w:sz w:val="20"/>
              </w:rPr>
            </w:pPr>
            <w:r>
              <w:rPr>
                <w:sz w:val="20"/>
              </w:rPr>
              <w:t>Narrowband index</w:t>
            </w:r>
          </w:p>
          <w:p w14:paraId="2F372B75" w14:textId="3D2B2479" w:rsidR="00AE6860" w:rsidRDefault="00AE6860" w:rsidP="008F5F25">
            <w:pPr>
              <w:pStyle w:val="ListParagraph"/>
              <w:keepNext/>
              <w:keepLines/>
              <w:numPr>
                <w:ilvl w:val="0"/>
                <w:numId w:val="24"/>
              </w:numPr>
              <w:spacing w:after="0"/>
              <w:ind w:left="357" w:hanging="357"/>
              <w:rPr>
                <w:sz w:val="20"/>
              </w:rPr>
            </w:pPr>
            <w:r w:rsidRPr="004C336C">
              <w:rPr>
                <w:b/>
                <w:sz w:val="20"/>
              </w:rPr>
              <w:t>RIV</w:t>
            </w:r>
            <w:r w:rsidRPr="00AE6860">
              <w:rPr>
                <w:sz w:val="20"/>
              </w:rPr>
              <w:t xml:space="preserve"> corresponding to a starting PRB and number of </w:t>
            </w:r>
            <w:r w:rsidR="00C9150B" w:rsidRPr="00AE6860">
              <w:rPr>
                <w:sz w:val="20"/>
              </w:rPr>
              <w:t>contiguously</w:t>
            </w:r>
            <w:r w:rsidRPr="00AE6860">
              <w:rPr>
                <w:sz w:val="20"/>
              </w:rPr>
              <w:t xml:space="preserve"> allocated PRBs within the narrowband </w:t>
            </w:r>
          </w:p>
          <w:p w14:paraId="4618AE79" w14:textId="2AD4E0FE" w:rsidR="00625AC4" w:rsidRPr="00AE6860" w:rsidRDefault="00F62243" w:rsidP="00AE6860">
            <w:pPr>
              <w:keepNext/>
              <w:keepLines/>
              <w:spacing w:after="0"/>
              <w:rPr>
                <w:sz w:val="20"/>
              </w:rPr>
            </w:pPr>
            <w:r w:rsidRPr="00F62243">
              <w:rPr>
                <w:b/>
                <w:sz w:val="20"/>
              </w:rPr>
              <w:t>Uplink r</w:t>
            </w:r>
            <w:r w:rsidR="008F5F25" w:rsidRPr="00F62243">
              <w:rPr>
                <w:b/>
                <w:sz w:val="20"/>
              </w:rPr>
              <w:t>esource allocation type 4</w:t>
            </w:r>
            <w:r w:rsidR="000B7B62">
              <w:rPr>
                <w:sz w:val="20"/>
              </w:rPr>
              <w:t>,</w:t>
            </w:r>
            <w:r w:rsidR="008F5F25" w:rsidRPr="00AE6860">
              <w:rPr>
                <w:sz w:val="20"/>
              </w:rPr>
              <w:t xml:space="preserve"> </w:t>
            </w:r>
            <w:r w:rsidR="000B7B62">
              <w:rPr>
                <w:sz w:val="20"/>
              </w:rPr>
              <w:t>specifying</w:t>
            </w:r>
            <w:r w:rsidR="00357F4D">
              <w:rPr>
                <w:sz w:val="20"/>
              </w:rPr>
              <w:t xml:space="preserve"> a </w:t>
            </w:r>
            <w:r w:rsidR="000B7B62">
              <w:rPr>
                <w:sz w:val="20"/>
              </w:rPr>
              <w:t xml:space="preserve">starting PRB at either the first or fourth PRB in a narrowband and a </w:t>
            </w:r>
            <w:r w:rsidR="00357F4D">
              <w:rPr>
                <w:sz w:val="20"/>
              </w:rPr>
              <w:t>group of con</w:t>
            </w:r>
            <w:r w:rsidR="000B7B62">
              <w:rPr>
                <w:sz w:val="20"/>
              </w:rPr>
              <w:t>tiguously allocated resource blocks in groups of 3 PRBs, via a</w:t>
            </w:r>
            <w:r w:rsidR="008F5F25" w:rsidRPr="00AE6860">
              <w:rPr>
                <w:sz w:val="20"/>
              </w:rPr>
              <w:t xml:space="preserve"> </w:t>
            </w:r>
            <w:r w:rsidR="000B7B62">
              <w:rPr>
                <w:sz w:val="20"/>
              </w:rPr>
              <w:t>resource blo</w:t>
            </w:r>
            <w:r w:rsidR="00625AC4" w:rsidRPr="00AE6860">
              <w:rPr>
                <w:sz w:val="20"/>
              </w:rPr>
              <w:t xml:space="preserve">ck assignment field composed of </w:t>
            </w:r>
          </w:p>
          <w:p w14:paraId="216A64D6" w14:textId="686D61F0" w:rsidR="008F5F25" w:rsidRPr="00625AC4" w:rsidRDefault="008F5F25" w:rsidP="00625AC4">
            <w:pPr>
              <w:pStyle w:val="ListParagraph"/>
              <w:keepNext/>
              <w:keepLines/>
              <w:numPr>
                <w:ilvl w:val="0"/>
                <w:numId w:val="27"/>
              </w:numPr>
              <w:spacing w:after="0"/>
              <w:ind w:left="357" w:hanging="357"/>
              <w:rPr>
                <w:sz w:val="20"/>
              </w:rPr>
            </w:pPr>
            <w:r w:rsidRPr="00625AC4">
              <w:rPr>
                <w:sz w:val="20"/>
              </w:rPr>
              <w:t>Resource block group indication value (RBGIV)</w:t>
            </w:r>
            <w:r w:rsidR="00AE6860">
              <w:rPr>
                <w:sz w:val="20"/>
              </w:rPr>
              <w:t xml:space="preserve"> corresponding to a starting resource block group and </w:t>
            </w:r>
            <w:r w:rsidR="00625AC4">
              <w:rPr>
                <w:sz w:val="20"/>
              </w:rPr>
              <w:t xml:space="preserve">a set of </w:t>
            </w:r>
            <w:r w:rsidR="00625AC4" w:rsidRPr="00625AC4">
              <w:rPr>
                <w:sz w:val="20"/>
              </w:rPr>
              <w:t>consecutive uplink resource block groups of resource blocks</w:t>
            </w:r>
          </w:p>
        </w:tc>
      </w:tr>
      <w:tr w:rsidR="008F5F25" w14:paraId="675D57F2" w14:textId="77777777" w:rsidTr="00D86137">
        <w:tc>
          <w:tcPr>
            <w:tcW w:w="1129" w:type="dxa"/>
            <w:shd w:val="clear" w:color="auto" w:fill="D5DCE4" w:themeFill="text2" w:themeFillTint="33"/>
          </w:tcPr>
          <w:p w14:paraId="59E4404C" w14:textId="21871B3B" w:rsidR="008F5F25" w:rsidRPr="008723C5" w:rsidRDefault="008F5F25" w:rsidP="008F5F25">
            <w:pPr>
              <w:keepNext/>
              <w:keepLines/>
              <w:spacing w:after="0"/>
              <w:rPr>
                <w:sz w:val="20"/>
              </w:rPr>
            </w:pPr>
            <w:r w:rsidRPr="008723C5">
              <w:rPr>
                <w:sz w:val="20"/>
              </w:rPr>
              <w:t>CE mode B</w:t>
            </w:r>
            <w:r>
              <w:rPr>
                <w:sz w:val="20"/>
              </w:rPr>
              <w:t xml:space="preserve"> DCI format 6-0B</w:t>
            </w:r>
          </w:p>
        </w:tc>
        <w:tc>
          <w:tcPr>
            <w:tcW w:w="4318" w:type="dxa"/>
          </w:tcPr>
          <w:p w14:paraId="517086B3" w14:textId="77777777" w:rsidR="008F5F25" w:rsidRDefault="008F5F25" w:rsidP="008F5F25">
            <w:pPr>
              <w:pStyle w:val="B2"/>
              <w:spacing w:after="0"/>
              <w:ind w:left="0" w:firstLine="0"/>
              <w:rPr>
                <w:sz w:val="20"/>
              </w:rPr>
            </w:pPr>
            <w:r>
              <w:rPr>
                <w:sz w:val="20"/>
              </w:rPr>
              <w:t>Uplink resource allocation type 2 with resource block assignment field composed of:</w:t>
            </w:r>
          </w:p>
          <w:p w14:paraId="1B050FF5" w14:textId="77777777" w:rsidR="008F5F25" w:rsidRDefault="008F5F25" w:rsidP="008F5F25">
            <w:pPr>
              <w:pStyle w:val="B2"/>
              <w:numPr>
                <w:ilvl w:val="0"/>
                <w:numId w:val="26"/>
              </w:numPr>
              <w:spacing w:after="0"/>
              <w:ind w:left="357" w:hanging="357"/>
              <w:rPr>
                <w:sz w:val="20"/>
              </w:rPr>
            </w:pPr>
            <w:r>
              <w:rPr>
                <w:sz w:val="20"/>
              </w:rPr>
              <w:t>Narrowband index</w:t>
            </w:r>
          </w:p>
          <w:p w14:paraId="7DD931F4" w14:textId="40DDE0C7" w:rsidR="008F5F25" w:rsidRPr="008F5F25" w:rsidRDefault="008F5F25" w:rsidP="008F5F25">
            <w:pPr>
              <w:pStyle w:val="B2"/>
              <w:numPr>
                <w:ilvl w:val="0"/>
                <w:numId w:val="26"/>
              </w:numPr>
              <w:spacing w:after="0"/>
              <w:ind w:left="357" w:hanging="357"/>
              <w:rPr>
                <w:sz w:val="20"/>
              </w:rPr>
            </w:pPr>
            <w:r w:rsidRPr="008F5F25">
              <w:rPr>
                <w:sz w:val="20"/>
              </w:rPr>
              <w:t>Indication either 1 or 2 allocated resource blocks within the narrowband in the set {0, 1, 2, 3, 4, 5, 0 and 1, 2 and 3}</w:t>
            </w:r>
          </w:p>
        </w:tc>
        <w:tc>
          <w:tcPr>
            <w:tcW w:w="4319" w:type="dxa"/>
          </w:tcPr>
          <w:p w14:paraId="0FE60010" w14:textId="68E5A331" w:rsidR="008F5F25" w:rsidRPr="00D86137" w:rsidRDefault="00750A82" w:rsidP="008F5F25">
            <w:pPr>
              <w:keepNext/>
              <w:keepLines/>
              <w:spacing w:after="0"/>
              <w:rPr>
                <w:sz w:val="20"/>
              </w:rPr>
            </w:pPr>
            <w:r>
              <w:rPr>
                <w:sz w:val="20"/>
              </w:rPr>
              <w:t>N/A</w:t>
            </w:r>
          </w:p>
        </w:tc>
      </w:tr>
    </w:tbl>
    <w:p w14:paraId="229B8C6A" w14:textId="154AAC78" w:rsidR="00AF520C" w:rsidRDefault="00AF520C" w:rsidP="00760BB7"/>
    <w:p w14:paraId="7722A6FE" w14:textId="1675C675" w:rsidR="00414F58" w:rsidRDefault="004C336C" w:rsidP="00414F58">
      <w:r>
        <w:t>The</w:t>
      </w:r>
      <w:r w:rsidR="00F62243">
        <w:t xml:space="preserve"> uplink resource allocation type 0 used in CE mode A uses the same RIV design as for the downlink resource allocation, as shown in </w:t>
      </w:r>
      <w:r w:rsidR="00F62243">
        <w:fldChar w:fldCharType="begin"/>
      </w:r>
      <w:r w:rsidR="00F62243">
        <w:instrText xml:space="preserve"> REF _Ref505980787 \h </w:instrText>
      </w:r>
      <w:r w:rsidR="00F62243">
        <w:fldChar w:fldCharType="separate"/>
      </w:r>
      <w:r w:rsidR="001243CC">
        <w:t xml:space="preserve">Figure </w:t>
      </w:r>
      <w:r w:rsidR="001243CC">
        <w:rPr>
          <w:noProof/>
        </w:rPr>
        <w:t>2</w:t>
      </w:r>
      <w:r w:rsidR="00F62243">
        <w:fldChar w:fldCharType="end"/>
      </w:r>
      <w:r w:rsidR="00F62243">
        <w:t xml:space="preserve">. For CE mode B, the uplink resource allocation is as shown in </w:t>
      </w:r>
      <w:r w:rsidR="00F62243">
        <w:fldChar w:fldCharType="begin"/>
      </w:r>
      <w:r w:rsidR="00F62243">
        <w:instrText xml:space="preserve"> REF _Ref506292029 \h </w:instrText>
      </w:r>
      <w:r w:rsidR="00F62243">
        <w:fldChar w:fldCharType="separate"/>
      </w:r>
      <w:r w:rsidR="001243CC">
        <w:t xml:space="preserve">Figure </w:t>
      </w:r>
      <w:r w:rsidR="001243CC">
        <w:rPr>
          <w:noProof/>
        </w:rPr>
        <w:t>4</w:t>
      </w:r>
      <w:r w:rsidR="00F62243">
        <w:fldChar w:fldCharType="end"/>
      </w:r>
      <w:r w:rsidR="00F62243">
        <w:t xml:space="preserve">. </w:t>
      </w:r>
    </w:p>
    <w:p w14:paraId="7D190A70" w14:textId="77777777" w:rsidR="008907CC" w:rsidRDefault="008907CC" w:rsidP="008907CC">
      <w:pPr>
        <w:keepNext/>
        <w:jc w:val="center"/>
      </w:pPr>
      <w:r>
        <w:rPr>
          <w:noProof/>
        </w:rPr>
        <w:drawing>
          <wp:inline distT="0" distB="0" distL="0" distR="0" wp14:anchorId="167CAF4D" wp14:editId="45221568">
            <wp:extent cx="2257425" cy="676275"/>
            <wp:effectExtent l="0" t="0" r="9525" b="9525"/>
            <wp:docPr id="1" name="Picture 1" descr="C:\Users\erauae\Desktop\Studies\STAR\Flexible starting PRB\PUSCH typ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erauae\Desktop\Studies\STAR\Flexible starting PRB\PUSCH type 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425" cy="676275"/>
                    </a:xfrm>
                    <a:prstGeom prst="rect">
                      <a:avLst/>
                    </a:prstGeom>
                    <a:noFill/>
                    <a:ln>
                      <a:noFill/>
                    </a:ln>
                  </pic:spPr>
                </pic:pic>
              </a:graphicData>
            </a:graphic>
          </wp:inline>
        </w:drawing>
      </w:r>
    </w:p>
    <w:p w14:paraId="069B33DB" w14:textId="5160EA2F" w:rsidR="008907CC" w:rsidRDefault="008907CC" w:rsidP="00795902">
      <w:pPr>
        <w:pStyle w:val="Caption"/>
      </w:pPr>
      <w:bookmarkStart w:id="10" w:name="_Ref506292029"/>
      <w:r>
        <w:t xml:space="preserve">Figure </w:t>
      </w:r>
      <w:r w:rsidR="005B7EC6">
        <w:fldChar w:fldCharType="begin"/>
      </w:r>
      <w:r w:rsidR="005B7EC6">
        <w:instrText xml:space="preserve"> SEQ Figure \* ARABIC </w:instrText>
      </w:r>
      <w:r w:rsidR="005B7EC6">
        <w:fldChar w:fldCharType="separate"/>
      </w:r>
      <w:r w:rsidR="001243CC">
        <w:rPr>
          <w:noProof/>
        </w:rPr>
        <w:t>4</w:t>
      </w:r>
      <w:r w:rsidR="005B7EC6">
        <w:rPr>
          <w:noProof/>
        </w:rPr>
        <w:fldChar w:fldCharType="end"/>
      </w:r>
      <w:bookmarkEnd w:id="10"/>
      <w:r>
        <w:t xml:space="preserve">: PUSCH </w:t>
      </w:r>
      <w:r w:rsidR="00414F58">
        <w:t xml:space="preserve">CE mode B </w:t>
      </w:r>
      <w:r>
        <w:t>type 2 resource block assignment.</w:t>
      </w:r>
    </w:p>
    <w:p w14:paraId="1E584C4B" w14:textId="10DF9B0F" w:rsidR="00EA681A" w:rsidRDefault="00EA681A" w:rsidP="001D5D65">
      <w:r>
        <w:t>Th</w:t>
      </w:r>
      <w:r w:rsidRPr="004B2627">
        <w:rPr>
          <w:lang w:val="en-GB" w:eastAsia="zh-CN"/>
        </w:rPr>
        <w:t xml:space="preserve">e size of the resource block assignment field </w:t>
      </w:r>
      <w:r>
        <w:rPr>
          <w:lang w:val="en-GB" w:eastAsia="zh-CN"/>
        </w:rPr>
        <w:t xml:space="preserve">for DCI format 6.0A and 6-0B </w:t>
      </w:r>
      <w:r w:rsidRPr="004B2627">
        <w:rPr>
          <w:lang w:val="en-GB" w:eastAsia="zh-CN"/>
        </w:rPr>
        <w:t xml:space="preserve">is given in </w:t>
      </w:r>
      <w:r>
        <w:rPr>
          <w:lang w:val="en-GB" w:eastAsia="zh-CN"/>
        </w:rPr>
        <w:fldChar w:fldCharType="begin"/>
      </w:r>
      <w:r>
        <w:rPr>
          <w:lang w:val="en-GB" w:eastAsia="zh-CN"/>
        </w:rPr>
        <w:instrText xml:space="preserve"> REF _Ref506308947 \h </w:instrText>
      </w:r>
      <w:r>
        <w:rPr>
          <w:lang w:val="en-GB" w:eastAsia="zh-CN"/>
        </w:rPr>
      </w:r>
      <w:r>
        <w:rPr>
          <w:lang w:val="en-GB" w:eastAsia="zh-CN"/>
        </w:rPr>
        <w:fldChar w:fldCharType="separate"/>
      </w:r>
      <w:r w:rsidR="001243CC">
        <w:t xml:space="preserve">Table </w:t>
      </w:r>
      <w:r w:rsidR="001243CC">
        <w:rPr>
          <w:noProof/>
        </w:rPr>
        <w:t>5</w:t>
      </w:r>
      <w:r>
        <w:rPr>
          <w:lang w:val="en-GB" w:eastAsia="zh-CN"/>
        </w:rPr>
        <w:fldChar w:fldCharType="end"/>
      </w:r>
    </w:p>
    <w:p w14:paraId="3255332F" w14:textId="6AD67570" w:rsidR="00EA681A" w:rsidRDefault="00EA681A" w:rsidP="00EA681A">
      <w:pPr>
        <w:pStyle w:val="Caption"/>
        <w:keepNext/>
      </w:pPr>
      <w:bookmarkStart w:id="11" w:name="_Ref506308947"/>
      <w:r>
        <w:t xml:space="preserve">Table </w:t>
      </w:r>
      <w:r w:rsidR="005B7EC6">
        <w:fldChar w:fldCharType="begin"/>
      </w:r>
      <w:r w:rsidR="005B7EC6">
        <w:instrText xml:space="preserve"> SEQ Table \* ARABIC </w:instrText>
      </w:r>
      <w:r w:rsidR="005B7EC6">
        <w:fldChar w:fldCharType="separate"/>
      </w:r>
      <w:r w:rsidR="001243CC">
        <w:rPr>
          <w:noProof/>
        </w:rPr>
        <w:t>5</w:t>
      </w:r>
      <w:r w:rsidR="005B7EC6">
        <w:rPr>
          <w:noProof/>
        </w:rPr>
        <w:fldChar w:fldCharType="end"/>
      </w:r>
      <w:bookmarkEnd w:id="11"/>
      <w:r>
        <w:rPr>
          <w:noProof/>
        </w:rPr>
        <w:t>: Size of uplink resource block assignemnt field in DCI format 6-0A and 6-0B for different system bandwidth.</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275"/>
        <w:gridCol w:w="1560"/>
        <w:gridCol w:w="1560"/>
      </w:tblGrid>
      <w:tr w:rsidR="00EA681A" w:rsidRPr="001F56A6" w14:paraId="2793E040" w14:textId="77777777" w:rsidTr="00394F92">
        <w:trPr>
          <w:cantSplit/>
          <w:jc w:val="center"/>
        </w:trPr>
        <w:tc>
          <w:tcPr>
            <w:tcW w:w="1701" w:type="dxa"/>
            <w:tcBorders>
              <w:bottom w:val="double" w:sz="4" w:space="0" w:color="auto"/>
              <w:right w:val="double" w:sz="4" w:space="0" w:color="auto"/>
            </w:tcBorders>
            <w:shd w:val="clear" w:color="auto" w:fill="E0E0E0"/>
            <w:vAlign w:val="center"/>
          </w:tcPr>
          <w:p w14:paraId="0999707D" w14:textId="77777777" w:rsidR="00EA681A" w:rsidRPr="00030884" w:rsidRDefault="00EA681A" w:rsidP="00394F92">
            <w:pPr>
              <w:pStyle w:val="TAH"/>
              <w:rPr>
                <w:bCs/>
              </w:rPr>
            </w:pPr>
            <w:r w:rsidRPr="00030884">
              <w:rPr>
                <w:bCs/>
              </w:rPr>
              <w:t>System bandwidth</w:t>
            </w:r>
          </w:p>
        </w:tc>
        <w:tc>
          <w:tcPr>
            <w:tcW w:w="1275" w:type="dxa"/>
            <w:tcBorders>
              <w:bottom w:val="double" w:sz="4" w:space="0" w:color="auto"/>
            </w:tcBorders>
            <w:shd w:val="clear" w:color="auto" w:fill="E0E0E0"/>
            <w:vAlign w:val="center"/>
          </w:tcPr>
          <w:p w14:paraId="5E7D19CA" w14:textId="77777777" w:rsidR="00EA681A" w:rsidRPr="00030884" w:rsidRDefault="00EA681A" w:rsidP="00394F92">
            <w:pPr>
              <w:pStyle w:val="TAH"/>
              <w:rPr>
                <w:bCs/>
              </w:rPr>
            </w:pPr>
            <w:r w:rsidRPr="00030884">
              <w:rPr>
                <w:color w:val="000000"/>
                <w:szCs w:val="18"/>
              </w:rPr>
              <w:t>Total number of PRBs</w:t>
            </w:r>
          </w:p>
        </w:tc>
        <w:tc>
          <w:tcPr>
            <w:tcW w:w="1560" w:type="dxa"/>
            <w:tcBorders>
              <w:left w:val="double" w:sz="4" w:space="0" w:color="auto"/>
              <w:bottom w:val="double" w:sz="4" w:space="0" w:color="auto"/>
            </w:tcBorders>
            <w:shd w:val="clear" w:color="auto" w:fill="E0E0E0"/>
            <w:vAlign w:val="center"/>
          </w:tcPr>
          <w:p w14:paraId="005344EF" w14:textId="77777777" w:rsidR="00EA681A" w:rsidRPr="00030884" w:rsidRDefault="00EA681A" w:rsidP="00394F92">
            <w:pPr>
              <w:pStyle w:val="TAH"/>
              <w:rPr>
                <w:bCs/>
              </w:rPr>
            </w:pPr>
            <w:r>
              <w:rPr>
                <w:bCs/>
              </w:rPr>
              <w:t>CE mode A</w:t>
            </w:r>
            <w:r>
              <w:rPr>
                <w:bCs/>
              </w:rPr>
              <w:br/>
              <w:t xml:space="preserve"> DCI format 6-0A</w:t>
            </w:r>
            <w:r w:rsidRPr="00030884">
              <w:rPr>
                <w:bCs/>
              </w:rPr>
              <w:br/>
              <w:t>[bits]</w:t>
            </w:r>
          </w:p>
        </w:tc>
        <w:tc>
          <w:tcPr>
            <w:tcW w:w="1560" w:type="dxa"/>
            <w:tcBorders>
              <w:left w:val="double" w:sz="4" w:space="0" w:color="auto"/>
              <w:bottom w:val="double" w:sz="4" w:space="0" w:color="auto"/>
              <w:right w:val="double" w:sz="4" w:space="0" w:color="auto"/>
            </w:tcBorders>
            <w:shd w:val="clear" w:color="auto" w:fill="E0E0E0"/>
          </w:tcPr>
          <w:p w14:paraId="1588438B" w14:textId="77777777" w:rsidR="00EA681A" w:rsidRPr="00030884" w:rsidRDefault="00EA681A" w:rsidP="00394F92">
            <w:pPr>
              <w:pStyle w:val="TAH"/>
              <w:rPr>
                <w:bCs/>
              </w:rPr>
            </w:pPr>
            <w:r>
              <w:rPr>
                <w:bCs/>
              </w:rPr>
              <w:t>CE mode B</w:t>
            </w:r>
            <w:r>
              <w:rPr>
                <w:bCs/>
              </w:rPr>
              <w:br/>
              <w:t xml:space="preserve"> DCI format 6-0B</w:t>
            </w:r>
            <w:r w:rsidRPr="00030884">
              <w:rPr>
                <w:bCs/>
              </w:rPr>
              <w:br/>
              <w:t>[bits]</w:t>
            </w:r>
          </w:p>
        </w:tc>
      </w:tr>
      <w:tr w:rsidR="00EA681A" w:rsidRPr="00030884" w14:paraId="741B7DE1" w14:textId="77777777" w:rsidTr="00394F92">
        <w:trPr>
          <w:cantSplit/>
          <w:jc w:val="center"/>
        </w:trPr>
        <w:tc>
          <w:tcPr>
            <w:tcW w:w="1701" w:type="dxa"/>
            <w:tcBorders>
              <w:right w:val="double" w:sz="4" w:space="0" w:color="auto"/>
            </w:tcBorders>
            <w:shd w:val="clear" w:color="auto" w:fill="auto"/>
            <w:vAlign w:val="center"/>
          </w:tcPr>
          <w:p w14:paraId="6F0EB44C" w14:textId="77777777" w:rsidR="00EA681A" w:rsidRPr="00030884" w:rsidRDefault="00EA681A" w:rsidP="00394F92">
            <w:pPr>
              <w:pStyle w:val="TAC"/>
            </w:pPr>
            <w:r w:rsidRPr="00030884">
              <w:t>1.4 MHz</w:t>
            </w:r>
          </w:p>
        </w:tc>
        <w:tc>
          <w:tcPr>
            <w:tcW w:w="1275" w:type="dxa"/>
            <w:vAlign w:val="center"/>
          </w:tcPr>
          <w:p w14:paraId="2227AABE" w14:textId="77777777" w:rsidR="00EA681A" w:rsidRPr="00030884" w:rsidRDefault="00EA681A" w:rsidP="00394F92">
            <w:pPr>
              <w:pStyle w:val="TAC"/>
            </w:pPr>
            <w:r w:rsidRPr="00030884">
              <w:rPr>
                <w:color w:val="000000"/>
                <w:szCs w:val="18"/>
              </w:rPr>
              <w:t>6</w:t>
            </w:r>
          </w:p>
        </w:tc>
        <w:tc>
          <w:tcPr>
            <w:tcW w:w="1560" w:type="dxa"/>
            <w:tcBorders>
              <w:left w:val="double" w:sz="4" w:space="0" w:color="auto"/>
            </w:tcBorders>
          </w:tcPr>
          <w:p w14:paraId="66CDFA7C" w14:textId="77777777" w:rsidR="00EA681A" w:rsidRPr="00030884" w:rsidRDefault="00EA681A" w:rsidP="00394F92">
            <w:pPr>
              <w:pStyle w:val="TAC"/>
              <w:rPr>
                <w:b/>
              </w:rPr>
            </w:pPr>
            <w:r w:rsidRPr="00030884">
              <w:t>5</w:t>
            </w:r>
          </w:p>
        </w:tc>
        <w:tc>
          <w:tcPr>
            <w:tcW w:w="1560" w:type="dxa"/>
            <w:tcBorders>
              <w:left w:val="double" w:sz="4" w:space="0" w:color="auto"/>
              <w:right w:val="double" w:sz="4" w:space="0" w:color="auto"/>
            </w:tcBorders>
          </w:tcPr>
          <w:p w14:paraId="070F617C" w14:textId="77777777" w:rsidR="00EA681A" w:rsidRPr="00030884" w:rsidRDefault="00EA681A" w:rsidP="00394F92">
            <w:pPr>
              <w:pStyle w:val="TAC"/>
            </w:pPr>
            <w:r w:rsidRPr="00030884">
              <w:t>3</w:t>
            </w:r>
          </w:p>
        </w:tc>
      </w:tr>
      <w:tr w:rsidR="00EA681A" w:rsidRPr="00030884" w14:paraId="7F3A5199" w14:textId="77777777" w:rsidTr="00394F92">
        <w:trPr>
          <w:cantSplit/>
          <w:jc w:val="center"/>
        </w:trPr>
        <w:tc>
          <w:tcPr>
            <w:tcW w:w="1701" w:type="dxa"/>
            <w:tcBorders>
              <w:right w:val="double" w:sz="4" w:space="0" w:color="auto"/>
            </w:tcBorders>
            <w:shd w:val="clear" w:color="auto" w:fill="auto"/>
            <w:vAlign w:val="center"/>
          </w:tcPr>
          <w:p w14:paraId="5DB9048B" w14:textId="77777777" w:rsidR="00EA681A" w:rsidRPr="00030884" w:rsidRDefault="00EA681A" w:rsidP="00394F92">
            <w:pPr>
              <w:pStyle w:val="TAC"/>
            </w:pPr>
            <w:r w:rsidRPr="00030884">
              <w:t>3 MHz</w:t>
            </w:r>
          </w:p>
        </w:tc>
        <w:tc>
          <w:tcPr>
            <w:tcW w:w="1275" w:type="dxa"/>
            <w:vAlign w:val="center"/>
          </w:tcPr>
          <w:p w14:paraId="1DF0203D" w14:textId="77777777" w:rsidR="00EA681A" w:rsidRPr="00030884" w:rsidRDefault="00EA681A" w:rsidP="00394F92">
            <w:pPr>
              <w:pStyle w:val="TAC"/>
            </w:pPr>
            <w:r w:rsidRPr="00030884">
              <w:rPr>
                <w:color w:val="000000"/>
                <w:szCs w:val="18"/>
              </w:rPr>
              <w:t>12</w:t>
            </w:r>
          </w:p>
        </w:tc>
        <w:tc>
          <w:tcPr>
            <w:tcW w:w="1560" w:type="dxa"/>
            <w:tcBorders>
              <w:left w:val="double" w:sz="4" w:space="0" w:color="auto"/>
            </w:tcBorders>
          </w:tcPr>
          <w:p w14:paraId="2011928A" w14:textId="77777777" w:rsidR="00EA681A" w:rsidRPr="00030884" w:rsidRDefault="00EA681A" w:rsidP="00394F92">
            <w:pPr>
              <w:pStyle w:val="TAC"/>
            </w:pPr>
            <w:r w:rsidRPr="00030884">
              <w:t>6</w:t>
            </w:r>
          </w:p>
        </w:tc>
        <w:tc>
          <w:tcPr>
            <w:tcW w:w="1560" w:type="dxa"/>
            <w:tcBorders>
              <w:left w:val="double" w:sz="4" w:space="0" w:color="auto"/>
              <w:right w:val="double" w:sz="4" w:space="0" w:color="auto"/>
            </w:tcBorders>
          </w:tcPr>
          <w:p w14:paraId="5D2F6B75" w14:textId="77777777" w:rsidR="00EA681A" w:rsidRPr="00030884" w:rsidRDefault="00EA681A" w:rsidP="00394F92">
            <w:pPr>
              <w:pStyle w:val="TAC"/>
            </w:pPr>
            <w:r w:rsidRPr="00030884">
              <w:t>4</w:t>
            </w:r>
          </w:p>
        </w:tc>
      </w:tr>
      <w:tr w:rsidR="00EA681A" w:rsidRPr="00030884" w14:paraId="00588445" w14:textId="77777777" w:rsidTr="00394F92">
        <w:trPr>
          <w:cantSplit/>
          <w:jc w:val="center"/>
        </w:trPr>
        <w:tc>
          <w:tcPr>
            <w:tcW w:w="1701" w:type="dxa"/>
            <w:tcBorders>
              <w:right w:val="double" w:sz="4" w:space="0" w:color="auto"/>
            </w:tcBorders>
            <w:shd w:val="clear" w:color="auto" w:fill="auto"/>
            <w:vAlign w:val="center"/>
          </w:tcPr>
          <w:p w14:paraId="7B596293" w14:textId="77777777" w:rsidR="00EA681A" w:rsidRPr="00030884" w:rsidRDefault="00EA681A" w:rsidP="00394F92">
            <w:pPr>
              <w:pStyle w:val="TAC"/>
            </w:pPr>
            <w:r w:rsidRPr="00030884">
              <w:t>5 MHz</w:t>
            </w:r>
          </w:p>
        </w:tc>
        <w:tc>
          <w:tcPr>
            <w:tcW w:w="1275" w:type="dxa"/>
            <w:vAlign w:val="center"/>
          </w:tcPr>
          <w:p w14:paraId="2F279551" w14:textId="77777777" w:rsidR="00EA681A" w:rsidRPr="00030884" w:rsidRDefault="00EA681A" w:rsidP="00394F92">
            <w:pPr>
              <w:pStyle w:val="TAC"/>
            </w:pPr>
            <w:r w:rsidRPr="00030884">
              <w:rPr>
                <w:color w:val="000000"/>
                <w:szCs w:val="18"/>
              </w:rPr>
              <w:t>25</w:t>
            </w:r>
          </w:p>
        </w:tc>
        <w:tc>
          <w:tcPr>
            <w:tcW w:w="1560" w:type="dxa"/>
            <w:tcBorders>
              <w:left w:val="double" w:sz="4" w:space="0" w:color="auto"/>
            </w:tcBorders>
          </w:tcPr>
          <w:p w14:paraId="1C981E44" w14:textId="77777777" w:rsidR="00EA681A" w:rsidRPr="00030884" w:rsidRDefault="00EA681A" w:rsidP="00394F92">
            <w:pPr>
              <w:pStyle w:val="TAC"/>
            </w:pPr>
            <w:r w:rsidRPr="00030884">
              <w:t>7</w:t>
            </w:r>
          </w:p>
        </w:tc>
        <w:tc>
          <w:tcPr>
            <w:tcW w:w="1560" w:type="dxa"/>
            <w:tcBorders>
              <w:left w:val="double" w:sz="4" w:space="0" w:color="auto"/>
              <w:right w:val="double" w:sz="4" w:space="0" w:color="auto"/>
            </w:tcBorders>
          </w:tcPr>
          <w:p w14:paraId="12CDE861" w14:textId="77777777" w:rsidR="00EA681A" w:rsidRPr="00030884" w:rsidRDefault="00EA681A" w:rsidP="00394F92">
            <w:pPr>
              <w:pStyle w:val="TAC"/>
            </w:pPr>
            <w:r w:rsidRPr="00030884">
              <w:t>5</w:t>
            </w:r>
          </w:p>
        </w:tc>
      </w:tr>
      <w:tr w:rsidR="00EA681A" w:rsidRPr="00030884" w14:paraId="5E96CFBB" w14:textId="77777777" w:rsidTr="00394F92">
        <w:trPr>
          <w:cantSplit/>
          <w:jc w:val="center"/>
        </w:trPr>
        <w:tc>
          <w:tcPr>
            <w:tcW w:w="1701" w:type="dxa"/>
            <w:tcBorders>
              <w:right w:val="double" w:sz="4" w:space="0" w:color="auto"/>
            </w:tcBorders>
            <w:shd w:val="clear" w:color="auto" w:fill="auto"/>
            <w:vAlign w:val="center"/>
          </w:tcPr>
          <w:p w14:paraId="5ED6F2ED" w14:textId="77777777" w:rsidR="00EA681A" w:rsidRPr="00030884" w:rsidRDefault="00EA681A" w:rsidP="00394F92">
            <w:pPr>
              <w:pStyle w:val="TAC"/>
            </w:pPr>
            <w:r w:rsidRPr="00030884">
              <w:t>10 MHz</w:t>
            </w:r>
          </w:p>
        </w:tc>
        <w:tc>
          <w:tcPr>
            <w:tcW w:w="1275" w:type="dxa"/>
            <w:vAlign w:val="center"/>
          </w:tcPr>
          <w:p w14:paraId="77326036" w14:textId="77777777" w:rsidR="00EA681A" w:rsidRPr="00030884" w:rsidRDefault="00EA681A" w:rsidP="00394F92">
            <w:pPr>
              <w:pStyle w:val="TAC"/>
            </w:pPr>
            <w:r w:rsidRPr="00030884">
              <w:rPr>
                <w:color w:val="000000"/>
                <w:szCs w:val="18"/>
              </w:rPr>
              <w:t>50</w:t>
            </w:r>
          </w:p>
        </w:tc>
        <w:tc>
          <w:tcPr>
            <w:tcW w:w="1560" w:type="dxa"/>
            <w:tcBorders>
              <w:left w:val="double" w:sz="4" w:space="0" w:color="auto"/>
            </w:tcBorders>
          </w:tcPr>
          <w:p w14:paraId="62A1F858" w14:textId="77777777" w:rsidR="00EA681A" w:rsidRPr="00030884" w:rsidRDefault="00EA681A" w:rsidP="00394F92">
            <w:pPr>
              <w:pStyle w:val="TAC"/>
            </w:pPr>
            <w:r w:rsidRPr="00030884">
              <w:t>8</w:t>
            </w:r>
          </w:p>
        </w:tc>
        <w:tc>
          <w:tcPr>
            <w:tcW w:w="1560" w:type="dxa"/>
            <w:tcBorders>
              <w:left w:val="double" w:sz="4" w:space="0" w:color="auto"/>
              <w:right w:val="double" w:sz="4" w:space="0" w:color="auto"/>
            </w:tcBorders>
          </w:tcPr>
          <w:p w14:paraId="7AC12434" w14:textId="77777777" w:rsidR="00EA681A" w:rsidRPr="00030884" w:rsidRDefault="00EA681A" w:rsidP="00394F92">
            <w:pPr>
              <w:pStyle w:val="TAC"/>
            </w:pPr>
            <w:r w:rsidRPr="00030884">
              <w:t>6</w:t>
            </w:r>
          </w:p>
        </w:tc>
      </w:tr>
      <w:tr w:rsidR="00EA681A" w:rsidRPr="00030884" w14:paraId="088C3925" w14:textId="77777777" w:rsidTr="00394F92">
        <w:trPr>
          <w:cantSplit/>
          <w:jc w:val="center"/>
        </w:trPr>
        <w:tc>
          <w:tcPr>
            <w:tcW w:w="1701" w:type="dxa"/>
            <w:tcBorders>
              <w:right w:val="double" w:sz="4" w:space="0" w:color="auto"/>
            </w:tcBorders>
            <w:shd w:val="clear" w:color="auto" w:fill="auto"/>
            <w:vAlign w:val="center"/>
          </w:tcPr>
          <w:p w14:paraId="5AAC280D" w14:textId="77777777" w:rsidR="00EA681A" w:rsidRPr="00030884" w:rsidRDefault="00EA681A" w:rsidP="00394F92">
            <w:pPr>
              <w:pStyle w:val="TAC"/>
            </w:pPr>
            <w:r w:rsidRPr="00030884">
              <w:t>15 MHz</w:t>
            </w:r>
          </w:p>
        </w:tc>
        <w:tc>
          <w:tcPr>
            <w:tcW w:w="1275" w:type="dxa"/>
            <w:vAlign w:val="center"/>
          </w:tcPr>
          <w:p w14:paraId="198962E0" w14:textId="77777777" w:rsidR="00EA681A" w:rsidRPr="00030884" w:rsidRDefault="00EA681A" w:rsidP="00394F92">
            <w:pPr>
              <w:pStyle w:val="TAC"/>
            </w:pPr>
            <w:r w:rsidRPr="00030884">
              <w:rPr>
                <w:color w:val="000000"/>
                <w:szCs w:val="18"/>
              </w:rPr>
              <w:t>75</w:t>
            </w:r>
          </w:p>
        </w:tc>
        <w:tc>
          <w:tcPr>
            <w:tcW w:w="1560" w:type="dxa"/>
            <w:tcBorders>
              <w:left w:val="double" w:sz="4" w:space="0" w:color="auto"/>
            </w:tcBorders>
          </w:tcPr>
          <w:p w14:paraId="46A2F148" w14:textId="77777777" w:rsidR="00EA681A" w:rsidRPr="00030884" w:rsidRDefault="00EA681A" w:rsidP="00394F92">
            <w:pPr>
              <w:pStyle w:val="TAC"/>
            </w:pPr>
            <w:r w:rsidRPr="00030884">
              <w:t>9</w:t>
            </w:r>
          </w:p>
        </w:tc>
        <w:tc>
          <w:tcPr>
            <w:tcW w:w="1560" w:type="dxa"/>
            <w:tcBorders>
              <w:left w:val="double" w:sz="4" w:space="0" w:color="auto"/>
              <w:right w:val="double" w:sz="4" w:space="0" w:color="auto"/>
            </w:tcBorders>
          </w:tcPr>
          <w:p w14:paraId="740F430D" w14:textId="77777777" w:rsidR="00EA681A" w:rsidRPr="00030884" w:rsidRDefault="00EA681A" w:rsidP="00394F92">
            <w:pPr>
              <w:pStyle w:val="TAC"/>
            </w:pPr>
            <w:r w:rsidRPr="00030884">
              <w:t>7</w:t>
            </w:r>
          </w:p>
        </w:tc>
      </w:tr>
      <w:tr w:rsidR="00EA681A" w:rsidRPr="00030884" w14:paraId="66C2BDBD" w14:textId="77777777" w:rsidTr="00394F92">
        <w:trPr>
          <w:cantSplit/>
          <w:jc w:val="center"/>
        </w:trPr>
        <w:tc>
          <w:tcPr>
            <w:tcW w:w="1701" w:type="dxa"/>
            <w:tcBorders>
              <w:right w:val="double" w:sz="4" w:space="0" w:color="auto"/>
            </w:tcBorders>
            <w:shd w:val="clear" w:color="auto" w:fill="auto"/>
            <w:vAlign w:val="center"/>
          </w:tcPr>
          <w:p w14:paraId="0678F7D1" w14:textId="77777777" w:rsidR="00EA681A" w:rsidRPr="00030884" w:rsidRDefault="00EA681A" w:rsidP="00394F92">
            <w:pPr>
              <w:pStyle w:val="TAC"/>
            </w:pPr>
            <w:r w:rsidRPr="00030884">
              <w:t>20 MHz</w:t>
            </w:r>
          </w:p>
        </w:tc>
        <w:tc>
          <w:tcPr>
            <w:tcW w:w="1275" w:type="dxa"/>
            <w:vAlign w:val="center"/>
          </w:tcPr>
          <w:p w14:paraId="69C7C951" w14:textId="77777777" w:rsidR="00EA681A" w:rsidRPr="00030884" w:rsidRDefault="00EA681A" w:rsidP="00394F92">
            <w:pPr>
              <w:pStyle w:val="TAC"/>
            </w:pPr>
            <w:r w:rsidRPr="00030884">
              <w:rPr>
                <w:color w:val="000000"/>
                <w:szCs w:val="18"/>
              </w:rPr>
              <w:t>100</w:t>
            </w:r>
          </w:p>
        </w:tc>
        <w:tc>
          <w:tcPr>
            <w:tcW w:w="1560" w:type="dxa"/>
            <w:tcBorders>
              <w:left w:val="double" w:sz="4" w:space="0" w:color="auto"/>
            </w:tcBorders>
          </w:tcPr>
          <w:p w14:paraId="308311B4" w14:textId="77777777" w:rsidR="00EA681A" w:rsidRPr="00030884" w:rsidRDefault="00EA681A" w:rsidP="00394F92">
            <w:pPr>
              <w:pStyle w:val="TAC"/>
            </w:pPr>
            <w:r w:rsidRPr="00030884">
              <w:t>9</w:t>
            </w:r>
          </w:p>
        </w:tc>
        <w:tc>
          <w:tcPr>
            <w:tcW w:w="1560" w:type="dxa"/>
            <w:tcBorders>
              <w:left w:val="double" w:sz="4" w:space="0" w:color="auto"/>
              <w:right w:val="double" w:sz="4" w:space="0" w:color="auto"/>
            </w:tcBorders>
          </w:tcPr>
          <w:p w14:paraId="2F4AE1BC" w14:textId="77777777" w:rsidR="00EA681A" w:rsidRPr="00030884" w:rsidRDefault="00EA681A" w:rsidP="00394F92">
            <w:pPr>
              <w:pStyle w:val="TAC"/>
            </w:pPr>
            <w:r w:rsidRPr="00030884">
              <w:t>7</w:t>
            </w:r>
          </w:p>
        </w:tc>
      </w:tr>
    </w:tbl>
    <w:p w14:paraId="40F3978D" w14:textId="5AD57EBA" w:rsidR="003B791D" w:rsidRDefault="003B791D" w:rsidP="003B791D"/>
    <w:p w14:paraId="767D3FDC" w14:textId="77777777" w:rsidR="003B791D" w:rsidRPr="003B791D" w:rsidRDefault="003B791D" w:rsidP="003B791D">
      <w:pPr>
        <w:rPr>
          <w:lang w:val="en-GB" w:eastAsia="zh-CN"/>
        </w:rPr>
      </w:pPr>
    </w:p>
    <w:p w14:paraId="6A42D1C5" w14:textId="1BEA2F6C" w:rsidR="004417DD" w:rsidRDefault="004417DD" w:rsidP="004417DD">
      <w:pPr>
        <w:pStyle w:val="Heading2"/>
      </w:pPr>
      <w:r>
        <w:lastRenderedPageBreak/>
        <w:t>Resource allocation type 2</w:t>
      </w:r>
    </w:p>
    <w:p w14:paraId="43BAA3D1" w14:textId="169D8DE9" w:rsidR="00870EE9" w:rsidRPr="004B740C" w:rsidRDefault="00870EE9" w:rsidP="00870EE9">
      <w:pPr>
        <w:rPr>
          <w:lang w:eastAsia="zh-CN"/>
        </w:rPr>
      </w:pPr>
      <w:r>
        <w:rPr>
          <w:lang w:eastAsia="zh-CN"/>
        </w:rPr>
        <w:t>For Resource allocation type 2,</w:t>
      </w:r>
      <w:r w:rsidRPr="004B740C">
        <w:rPr>
          <w:lang w:eastAsia="zh-CN"/>
        </w:rPr>
        <w:t xml:space="preserve"> </w:t>
      </w:r>
      <w:r w:rsidR="000A46E9">
        <w:rPr>
          <w:lang w:eastAsia="zh-CN"/>
        </w:rPr>
        <w:t xml:space="preserve">a </w:t>
      </w:r>
      <w:r w:rsidRPr="004B740C">
        <w:rPr>
          <w:lang w:eastAsia="zh-CN"/>
        </w:rPr>
        <w:t>Resource Indication Value (RIV) is computed as</w:t>
      </w:r>
      <w:r w:rsidRPr="004B740C">
        <w:t xml:space="preserve"> </w:t>
      </w:r>
      <w:r w:rsidRPr="004B740C">
        <w:fldChar w:fldCharType="begin"/>
      </w:r>
      <w:r w:rsidRPr="004B740C">
        <w:instrText xml:space="preserve"> REF _Ref505974664 \r \h  \* MERGEFORMAT </w:instrText>
      </w:r>
      <w:r w:rsidRPr="004B740C">
        <w:fldChar w:fldCharType="separate"/>
      </w:r>
      <w:r w:rsidR="001243CC">
        <w:t>[3]</w:t>
      </w:r>
      <w:r w:rsidRPr="004B740C">
        <w:fldChar w:fldCharType="end"/>
      </w:r>
    </w:p>
    <w:p w14:paraId="6A2B628A" w14:textId="77777777" w:rsidR="00870EE9" w:rsidRPr="004B740C" w:rsidRDefault="00870EE9" w:rsidP="00870EE9">
      <w:pPr>
        <w:keepNext/>
        <w:keepLines/>
        <w:ind w:left="567"/>
      </w:pPr>
      <w:r w:rsidRPr="004B740C">
        <w:t xml:space="preserve">if </w:t>
      </w:r>
      <w:r w:rsidRPr="004B740C">
        <w:rPr>
          <w:rFonts w:ascii="Times New Roman" w:eastAsia="Times New Roman" w:hAnsi="Times New Roman" w:cs="Times New Roman"/>
          <w:position w:val="-12"/>
          <w:sz w:val="20"/>
          <w:szCs w:val="20"/>
          <w:lang w:val="en-GB" w:eastAsia="en-GB"/>
        </w:rPr>
        <w:object w:dxaOrig="2220" w:dyaOrig="435" w14:anchorId="4AA84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1.75pt" o:ole="">
            <v:imagedata r:id="rId13" o:title=""/>
          </v:shape>
          <o:OLEObject Type="Embed" ProgID="Equation.3" ShapeID="_x0000_i1025" DrawAspect="Content" ObjectID="_1584545054" r:id="rId14"/>
        </w:object>
      </w:r>
      <w:r w:rsidRPr="004B740C">
        <w:t xml:space="preserve"> then</w:t>
      </w:r>
    </w:p>
    <w:p w14:paraId="1D702B44" w14:textId="77777777" w:rsidR="00870EE9" w:rsidRPr="004B740C" w:rsidRDefault="00870EE9" w:rsidP="00870EE9">
      <w:pPr>
        <w:keepNext/>
        <w:keepLines/>
        <w:ind w:left="567" w:firstLine="567"/>
        <w:jc w:val="both"/>
      </w:pPr>
      <w:r w:rsidRPr="004B740C">
        <w:rPr>
          <w:rFonts w:ascii="Times New Roman" w:eastAsia="Times New Roman" w:hAnsi="Times New Roman" w:cs="Times New Roman"/>
          <w:position w:val="-12"/>
          <w:sz w:val="20"/>
          <w:szCs w:val="20"/>
          <w:lang w:val="en-GB" w:eastAsia="en-GB"/>
        </w:rPr>
        <w:object w:dxaOrig="2970" w:dyaOrig="390" w14:anchorId="357D021D">
          <v:shape id="_x0000_i1026" type="#_x0000_t75" style="width:148.5pt;height:19.5pt" o:ole="">
            <v:imagedata r:id="rId15" o:title=""/>
          </v:shape>
          <o:OLEObject Type="Embed" ProgID="Equation.3" ShapeID="_x0000_i1026" DrawAspect="Content" ObjectID="_1584545055" r:id="rId16"/>
        </w:object>
      </w:r>
    </w:p>
    <w:p w14:paraId="73388F17" w14:textId="77777777" w:rsidR="00870EE9" w:rsidRPr="004B740C" w:rsidRDefault="00870EE9" w:rsidP="00870EE9">
      <w:pPr>
        <w:keepNext/>
        <w:keepLines/>
        <w:ind w:left="567"/>
        <w:jc w:val="both"/>
      </w:pPr>
      <w:r w:rsidRPr="004B740C">
        <w:t xml:space="preserve">else </w:t>
      </w:r>
    </w:p>
    <w:p w14:paraId="5BD658D2" w14:textId="77777777" w:rsidR="00870EE9" w:rsidRPr="003B791D" w:rsidRDefault="00870EE9" w:rsidP="00870EE9">
      <w:pPr>
        <w:keepNext/>
        <w:keepLines/>
        <w:ind w:left="567" w:firstLine="567"/>
        <w:jc w:val="both"/>
        <w:rPr>
          <w:lang w:val="en-GB" w:eastAsia="zh-CN"/>
        </w:rPr>
      </w:pPr>
      <w:r w:rsidRPr="004B740C">
        <w:rPr>
          <w:rFonts w:ascii="Times New Roman" w:eastAsia="Times New Roman" w:hAnsi="Times New Roman" w:cs="Times New Roman"/>
          <w:position w:val="-12"/>
          <w:sz w:val="20"/>
          <w:szCs w:val="20"/>
          <w:lang w:val="en-GB" w:eastAsia="en-GB"/>
        </w:rPr>
        <w:object w:dxaOrig="4770" w:dyaOrig="390" w14:anchorId="17C6E136">
          <v:shape id="_x0000_i1027" type="#_x0000_t75" style="width:238.5pt;height:19.5pt" o:ole="">
            <v:imagedata r:id="rId17" o:title=""/>
          </v:shape>
          <o:OLEObject Type="Embed" ProgID="Equation.3" ShapeID="_x0000_i1027" DrawAspect="Content" ObjectID="_1584545056" r:id="rId18"/>
        </w:object>
      </w:r>
    </w:p>
    <w:p w14:paraId="0229F544" w14:textId="59E0439C" w:rsidR="00870EE9" w:rsidRPr="00870EE9" w:rsidRDefault="00870EE9" w:rsidP="00870EE9">
      <w:pPr>
        <w:rPr>
          <w:lang w:eastAsia="zh-CN"/>
        </w:rPr>
      </w:pPr>
      <w:r w:rsidRPr="004B740C">
        <w:t xml:space="preserve">For BL/CE UEs, </w:t>
      </w:r>
      <w:r w:rsidRPr="004B740C">
        <w:rPr>
          <w:rFonts w:ascii="Times New Roman" w:eastAsia="Times New Roman" w:hAnsi="Times New Roman" w:cs="Times New Roman"/>
          <w:position w:val="-10"/>
          <w:sz w:val="20"/>
          <w:szCs w:val="20"/>
          <w:lang w:val="en-GB" w:eastAsia="en-GB"/>
        </w:rPr>
        <w:object w:dxaOrig="870" w:dyaOrig="375" w14:anchorId="29544BCE">
          <v:shape id="_x0000_i1028" type="#_x0000_t75" style="width:43.5pt;height:18.75pt" o:ole="">
            <v:imagedata r:id="rId19" o:title=""/>
          </v:shape>
          <o:OLEObject Type="Embed" ProgID="Equation.3" ShapeID="_x0000_i1028" DrawAspect="Content" ObjectID="_1584545057" r:id="rId20"/>
        </w:object>
      </w:r>
      <w:r w:rsidRPr="004B740C">
        <w:t xml:space="preserve"> and </w:t>
      </w:r>
      <w:r w:rsidRPr="004B740C">
        <w:rPr>
          <w:rFonts w:ascii="Times New Roman" w:eastAsia="Times New Roman" w:hAnsi="Times New Roman" w:cs="Times New Roman"/>
          <w:position w:val="-12"/>
          <w:sz w:val="20"/>
          <w:szCs w:val="20"/>
          <w:lang w:val="en-GB" w:eastAsia="en-GB"/>
        </w:rPr>
        <w:object w:dxaOrig="945" w:dyaOrig="390" w14:anchorId="21ECE71E">
          <v:shape id="_x0000_i1029" type="#_x0000_t75" style="width:47.25pt;height:19.5pt" o:ole="">
            <v:imagedata r:id="rId21" o:title=""/>
          </v:shape>
          <o:OLEObject Type="Embed" ProgID="Equation.3" ShapeID="_x0000_i1029" DrawAspect="Content" ObjectID="_1584545058" r:id="rId22"/>
        </w:object>
      </w:r>
      <w:r w:rsidRPr="00870EE9">
        <w:t>is used</w:t>
      </w:r>
      <w:r>
        <w:rPr>
          <w:rFonts w:ascii="Times New Roman" w:eastAsia="Times New Roman" w:hAnsi="Times New Roman" w:cs="Times New Roman"/>
          <w:sz w:val="20"/>
          <w:szCs w:val="20"/>
          <w:lang w:val="en-GB" w:eastAsia="en-GB"/>
        </w:rPr>
        <w:t xml:space="preserve"> </w:t>
      </w:r>
      <w:r w:rsidRPr="004B740C">
        <w:rPr>
          <w:lang w:val="en-GB"/>
        </w:rPr>
        <w:t>w</w:t>
      </w:r>
      <w:r w:rsidRPr="004B740C">
        <w:t xml:space="preserve">hen computing a RIV to be used for allocating </w:t>
      </w:r>
      <w:r w:rsidRPr="004B740C">
        <w:rPr>
          <w:lang w:eastAsia="zh-CN"/>
        </w:rPr>
        <w:t xml:space="preserve">consecutive groups of {1, 2, 3, 4, 5, 6} PRBs at starting PRB </w:t>
      </w:r>
      <w:r w:rsidRPr="004B740C">
        <w:rPr>
          <w:position w:val="-12"/>
        </w:rPr>
        <w:object w:dxaOrig="660" w:dyaOrig="360" w14:anchorId="186B361A">
          <v:shape id="_x0000_i1030" type="#_x0000_t75" style="width:33pt;height:18pt" o:ole="">
            <v:imagedata r:id="rId23" o:title=""/>
          </v:shape>
          <o:OLEObject Type="Embed" ProgID="Equation.3" ShapeID="_x0000_i1030" DrawAspect="Content" ObjectID="_1584545059" r:id="rId24"/>
        </w:object>
      </w:r>
      <w:r w:rsidRPr="004B740C">
        <w:t xml:space="preserve"> in {0, 1, 2, 3, 4, 5} </w:t>
      </w:r>
      <w:r w:rsidRPr="004B740C">
        <w:rPr>
          <w:lang w:eastAsia="zh-CN"/>
        </w:rPr>
        <w:t xml:space="preserve">within the indicated narrowband. This reduces the required size of the resource block assignment field to the values as indicated in </w:t>
      </w:r>
      <w:r w:rsidRPr="004B740C">
        <w:rPr>
          <w:lang w:eastAsia="zh-CN"/>
        </w:rPr>
        <w:fldChar w:fldCharType="begin"/>
      </w:r>
      <w:r w:rsidRPr="004B740C">
        <w:rPr>
          <w:lang w:eastAsia="zh-CN"/>
        </w:rPr>
        <w:instrText xml:space="preserve"> REF _Ref506455790 \h  \* MERGEFORMAT </w:instrText>
      </w:r>
      <w:r w:rsidRPr="004B740C">
        <w:rPr>
          <w:lang w:eastAsia="zh-CN"/>
        </w:rPr>
      </w:r>
      <w:r w:rsidRPr="004B740C">
        <w:rPr>
          <w:lang w:eastAsia="zh-CN"/>
        </w:rPr>
        <w:fldChar w:fldCharType="separate"/>
      </w:r>
      <w:r w:rsidR="001243CC">
        <w:t xml:space="preserve">Table </w:t>
      </w:r>
      <w:r w:rsidR="001243CC">
        <w:rPr>
          <w:noProof/>
        </w:rPr>
        <w:t>3</w:t>
      </w:r>
      <w:r w:rsidRPr="004B740C">
        <w:rPr>
          <w:lang w:eastAsia="zh-CN"/>
        </w:rPr>
        <w:fldChar w:fldCharType="end"/>
      </w:r>
      <w:r w:rsidRPr="004B740C">
        <w:rPr>
          <w:lang w:eastAsia="zh-CN"/>
        </w:rPr>
        <w:t>.</w:t>
      </w:r>
    </w:p>
    <w:p w14:paraId="428D1791" w14:textId="76F09323" w:rsidR="00870EE9" w:rsidRPr="00870EE9" w:rsidRDefault="00870EE9" w:rsidP="00870EE9">
      <w:pPr>
        <w:pStyle w:val="Heading3"/>
      </w:pPr>
      <w:bookmarkStart w:id="12" w:name="_Ref510601908"/>
      <w:r>
        <w:t>Extending the starting PRB</w:t>
      </w:r>
      <w:bookmarkEnd w:id="12"/>
    </w:p>
    <w:p w14:paraId="29E535E0" w14:textId="281EF539" w:rsidR="004417DD" w:rsidRPr="004417DD" w:rsidRDefault="004417DD" w:rsidP="004417DD">
      <w:pPr>
        <w:rPr>
          <w:lang w:eastAsia="zh-CN"/>
        </w:rPr>
      </w:pPr>
      <w:r w:rsidRPr="004B740C">
        <w:rPr>
          <w:lang w:eastAsia="zh-CN"/>
        </w:rPr>
        <w:t xml:space="preserve">For a flexible starting PRB of the allocation, resource allocation </w:t>
      </w:r>
      <w:r w:rsidR="00870EE9">
        <w:rPr>
          <w:lang w:eastAsia="zh-CN"/>
        </w:rPr>
        <w:t xml:space="preserve">type 2 </w:t>
      </w:r>
      <w:r w:rsidRPr="004B740C">
        <w:rPr>
          <w:lang w:eastAsia="zh-CN"/>
        </w:rPr>
        <w:t xml:space="preserve">may be used but with the starting PRB </w:t>
      </w:r>
      <w:r w:rsidRPr="004B740C">
        <w:rPr>
          <w:position w:val="-12"/>
        </w:rPr>
        <w:object w:dxaOrig="660" w:dyaOrig="360" w14:anchorId="5E2FC91A">
          <v:shape id="_x0000_i1031" type="#_x0000_t75" style="width:33pt;height:18pt" o:ole="">
            <v:imagedata r:id="rId23" o:title=""/>
          </v:shape>
          <o:OLEObject Type="Embed" ProgID="Equation.3" ShapeID="_x0000_i1031" DrawAspect="Content" ObjectID="_1584545060" r:id="rId25"/>
        </w:object>
      </w:r>
      <w:r w:rsidRPr="004B740C">
        <w:t xml:space="preserve"> selected from all PRBs within</w:t>
      </w:r>
      <w:r w:rsidRPr="004B740C">
        <w:rPr>
          <w:lang w:eastAsia="zh-CN"/>
        </w:rPr>
        <w:t xml:space="preserve"> the indicated narrowband</w:t>
      </w:r>
      <w:r w:rsidR="005F452A">
        <w:rPr>
          <w:lang w:eastAsia="zh-CN"/>
        </w:rPr>
        <w:t xml:space="preserve"> (</w:t>
      </w:r>
      <w:r w:rsidR="000D336C">
        <w:rPr>
          <w:lang w:eastAsia="zh-CN"/>
        </w:rPr>
        <w:fldChar w:fldCharType="begin"/>
      </w:r>
      <w:r w:rsidR="000D336C">
        <w:rPr>
          <w:lang w:eastAsia="zh-CN"/>
        </w:rPr>
        <w:instrText xml:space="preserve"> REF _Ref505974664 \r \h </w:instrText>
      </w:r>
      <w:r w:rsidR="000D336C">
        <w:rPr>
          <w:lang w:eastAsia="zh-CN"/>
        </w:rPr>
      </w:r>
      <w:r w:rsidR="000D336C">
        <w:rPr>
          <w:lang w:eastAsia="zh-CN"/>
        </w:rPr>
        <w:fldChar w:fldCharType="separate"/>
      </w:r>
      <w:r w:rsidR="001243CC">
        <w:rPr>
          <w:lang w:eastAsia="zh-CN"/>
        </w:rPr>
        <w:t>[3]</w:t>
      </w:r>
      <w:r w:rsidR="000D336C">
        <w:rPr>
          <w:lang w:eastAsia="zh-CN"/>
        </w:rPr>
        <w:fldChar w:fldCharType="end"/>
      </w:r>
      <w:r w:rsidR="000D336C">
        <w:rPr>
          <w:lang w:eastAsia="zh-CN"/>
        </w:rPr>
        <w:fldChar w:fldCharType="begin"/>
      </w:r>
      <w:r w:rsidR="000D336C">
        <w:rPr>
          <w:lang w:eastAsia="zh-CN"/>
        </w:rPr>
        <w:instrText xml:space="preserve"> REF _Ref510537627 \r \h </w:instrText>
      </w:r>
      <w:r w:rsidR="000D336C">
        <w:rPr>
          <w:lang w:eastAsia="zh-CN"/>
        </w:rPr>
      </w:r>
      <w:r w:rsidR="000D336C">
        <w:rPr>
          <w:lang w:eastAsia="zh-CN"/>
        </w:rPr>
        <w:fldChar w:fldCharType="separate"/>
      </w:r>
      <w:r w:rsidR="001243CC">
        <w:rPr>
          <w:lang w:eastAsia="zh-CN"/>
        </w:rPr>
        <w:t>[7]</w:t>
      </w:r>
      <w:r w:rsidR="000D336C">
        <w:rPr>
          <w:lang w:eastAsia="zh-CN"/>
        </w:rPr>
        <w:fldChar w:fldCharType="end"/>
      </w:r>
      <w:r w:rsidR="000D336C">
        <w:rPr>
          <w:lang w:eastAsia="zh-CN"/>
        </w:rPr>
        <w:t>)</w:t>
      </w:r>
      <w:r w:rsidRPr="004B740C">
        <w:rPr>
          <w:lang w:eastAsia="zh-CN"/>
        </w:rPr>
        <w:t>.</w:t>
      </w:r>
      <w:r>
        <w:rPr>
          <w:lang w:eastAsia="zh-CN"/>
        </w:rPr>
        <w:t xml:space="preserve"> This increases the required size of the resource allocation field in the DCI by at most 1 bit, as indicated in </w:t>
      </w:r>
      <w:r>
        <w:rPr>
          <w:lang w:eastAsia="zh-CN"/>
        </w:rPr>
        <w:fldChar w:fldCharType="begin"/>
      </w:r>
      <w:r>
        <w:rPr>
          <w:lang w:eastAsia="zh-CN"/>
        </w:rPr>
        <w:instrText xml:space="preserve"> REF _Ref510536877 \h </w:instrText>
      </w:r>
      <w:r>
        <w:rPr>
          <w:lang w:eastAsia="zh-CN"/>
        </w:rPr>
      </w:r>
      <w:r>
        <w:rPr>
          <w:lang w:eastAsia="zh-CN"/>
        </w:rPr>
        <w:fldChar w:fldCharType="separate"/>
      </w:r>
      <w:r w:rsidR="001243CC">
        <w:t xml:space="preserve">Table </w:t>
      </w:r>
      <w:r w:rsidR="001243CC">
        <w:rPr>
          <w:noProof/>
        </w:rPr>
        <w:t>6</w:t>
      </w:r>
      <w:r>
        <w:rPr>
          <w:lang w:eastAsia="zh-CN"/>
        </w:rPr>
        <w:fldChar w:fldCharType="end"/>
      </w:r>
      <w:r>
        <w:rPr>
          <w:lang w:eastAsia="zh-CN"/>
        </w:rPr>
        <w:t>.</w:t>
      </w:r>
    </w:p>
    <w:p w14:paraId="5950AA0A" w14:textId="6D5C7F10" w:rsidR="004417DD" w:rsidRDefault="004417DD" w:rsidP="004417DD">
      <w:pPr>
        <w:pStyle w:val="Caption"/>
        <w:keepNext/>
      </w:pPr>
      <w:bookmarkStart w:id="13" w:name="_Ref510536877"/>
      <w:bookmarkStart w:id="14" w:name="_Ref510536872"/>
      <w:r>
        <w:t xml:space="preserve">Table </w:t>
      </w:r>
      <w:r w:rsidR="005B7EC6">
        <w:fldChar w:fldCharType="begin"/>
      </w:r>
      <w:r w:rsidR="005B7EC6">
        <w:instrText xml:space="preserve"> SEQ Table \* ARABIC </w:instrText>
      </w:r>
      <w:r w:rsidR="005B7EC6">
        <w:fldChar w:fldCharType="separate"/>
      </w:r>
      <w:r w:rsidR="001243CC">
        <w:rPr>
          <w:noProof/>
        </w:rPr>
        <w:t>6</w:t>
      </w:r>
      <w:r w:rsidR="005B7EC6">
        <w:rPr>
          <w:noProof/>
        </w:rPr>
        <w:fldChar w:fldCharType="end"/>
      </w:r>
      <w:bookmarkEnd w:id="13"/>
      <w:r>
        <w:t>: Size of Resource allocation field</w:t>
      </w:r>
      <w:bookmarkEnd w:id="14"/>
      <w:r>
        <w:t xml:space="preserve"> </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274"/>
        <w:gridCol w:w="2261"/>
        <w:gridCol w:w="2263"/>
        <w:gridCol w:w="2263"/>
      </w:tblGrid>
      <w:tr w:rsidR="004417DD" w:rsidRPr="001F56A6" w14:paraId="4BD9C523" w14:textId="77777777" w:rsidTr="00D764CD">
        <w:trPr>
          <w:cantSplit/>
          <w:jc w:val="center"/>
        </w:trPr>
        <w:tc>
          <w:tcPr>
            <w:tcW w:w="1558" w:type="dxa"/>
            <w:tcBorders>
              <w:bottom w:val="double" w:sz="4" w:space="0" w:color="auto"/>
              <w:right w:val="double" w:sz="4" w:space="0" w:color="auto"/>
            </w:tcBorders>
            <w:shd w:val="clear" w:color="auto" w:fill="E0E0E0"/>
            <w:vAlign w:val="center"/>
          </w:tcPr>
          <w:p w14:paraId="06982F68" w14:textId="77777777" w:rsidR="004417DD" w:rsidRPr="00030884" w:rsidRDefault="004417DD" w:rsidP="00D764CD">
            <w:pPr>
              <w:pStyle w:val="TAH"/>
              <w:rPr>
                <w:bCs/>
              </w:rPr>
            </w:pPr>
            <w:r w:rsidRPr="00030884">
              <w:rPr>
                <w:bCs/>
              </w:rPr>
              <w:t>System bandwidth</w:t>
            </w:r>
          </w:p>
        </w:tc>
        <w:tc>
          <w:tcPr>
            <w:tcW w:w="1274" w:type="dxa"/>
            <w:tcBorders>
              <w:bottom w:val="double" w:sz="4" w:space="0" w:color="auto"/>
            </w:tcBorders>
            <w:shd w:val="clear" w:color="auto" w:fill="E0E0E0"/>
            <w:vAlign w:val="center"/>
          </w:tcPr>
          <w:p w14:paraId="175F603B" w14:textId="77777777" w:rsidR="004417DD" w:rsidRPr="00030884" w:rsidRDefault="004417DD" w:rsidP="00D764CD">
            <w:pPr>
              <w:pStyle w:val="TAH"/>
              <w:rPr>
                <w:bCs/>
              </w:rPr>
            </w:pPr>
            <w:r w:rsidRPr="00030884">
              <w:rPr>
                <w:color w:val="000000"/>
                <w:szCs w:val="18"/>
              </w:rPr>
              <w:t>Total number of PRBs</w:t>
            </w:r>
          </w:p>
        </w:tc>
        <w:tc>
          <w:tcPr>
            <w:tcW w:w="2261" w:type="dxa"/>
            <w:tcBorders>
              <w:left w:val="double" w:sz="4" w:space="0" w:color="auto"/>
              <w:bottom w:val="double" w:sz="4" w:space="0" w:color="auto"/>
            </w:tcBorders>
            <w:shd w:val="clear" w:color="auto" w:fill="E0E0E0"/>
            <w:vAlign w:val="center"/>
          </w:tcPr>
          <w:p w14:paraId="40FB7ACB" w14:textId="3AC7B654" w:rsidR="004417DD" w:rsidRPr="00030884" w:rsidRDefault="004417DD" w:rsidP="00D764CD">
            <w:pPr>
              <w:pStyle w:val="TAH"/>
              <w:rPr>
                <w:bCs/>
              </w:rPr>
            </w:pPr>
            <w:r>
              <w:rPr>
                <w:bCs/>
              </w:rPr>
              <w:t>Maximum RIV value</w:t>
            </w:r>
            <w:r w:rsidR="006042FA">
              <w:rPr>
                <w:bCs/>
              </w:rPr>
              <w:t xml:space="preserve"> for starting PRB from all PRBS within system bandwidth</w:t>
            </w:r>
          </w:p>
        </w:tc>
        <w:tc>
          <w:tcPr>
            <w:tcW w:w="2263" w:type="dxa"/>
            <w:tcBorders>
              <w:left w:val="double" w:sz="4" w:space="0" w:color="auto"/>
              <w:bottom w:val="double" w:sz="4" w:space="0" w:color="auto"/>
              <w:right w:val="double" w:sz="4" w:space="0" w:color="auto"/>
            </w:tcBorders>
            <w:shd w:val="clear" w:color="auto" w:fill="E0E0E0"/>
            <w:vAlign w:val="center"/>
          </w:tcPr>
          <w:p w14:paraId="0AA2A2E7" w14:textId="66329622" w:rsidR="004417DD" w:rsidRPr="00030884" w:rsidRDefault="004417DD" w:rsidP="00D764CD">
            <w:pPr>
              <w:pStyle w:val="TAH"/>
              <w:rPr>
                <w:bCs/>
              </w:rPr>
            </w:pPr>
            <w:r w:rsidRPr="00030884">
              <w:rPr>
                <w:bCs/>
              </w:rPr>
              <w:t xml:space="preserve">Required size of resource allocation field </w:t>
            </w:r>
            <w:r>
              <w:rPr>
                <w:bCs/>
              </w:rPr>
              <w:t>for RIV value</w:t>
            </w:r>
            <w:r>
              <w:rPr>
                <w:bCs/>
              </w:rPr>
              <w:br/>
            </w:r>
            <w:r w:rsidRPr="00030884">
              <w:rPr>
                <w:bCs/>
              </w:rPr>
              <w:t>[bits]</w:t>
            </w:r>
          </w:p>
        </w:tc>
        <w:tc>
          <w:tcPr>
            <w:tcW w:w="2263" w:type="dxa"/>
            <w:tcBorders>
              <w:left w:val="double" w:sz="4" w:space="0" w:color="auto"/>
              <w:bottom w:val="double" w:sz="4" w:space="0" w:color="auto"/>
              <w:right w:val="double" w:sz="4" w:space="0" w:color="auto"/>
            </w:tcBorders>
            <w:shd w:val="clear" w:color="auto" w:fill="E0E0E0"/>
            <w:vAlign w:val="center"/>
          </w:tcPr>
          <w:p w14:paraId="1C5033A3" w14:textId="77777777" w:rsidR="004417DD" w:rsidRPr="00030884" w:rsidRDefault="004417DD" w:rsidP="00D764CD">
            <w:pPr>
              <w:pStyle w:val="TAH"/>
              <w:rPr>
                <w:bCs/>
              </w:rPr>
            </w:pPr>
            <w:r w:rsidRPr="00BF64EC">
              <w:rPr>
                <w:bCs/>
                <w:i/>
              </w:rPr>
              <w:t xml:space="preserve">Size of </w:t>
            </w:r>
            <w:r>
              <w:rPr>
                <w:bCs/>
                <w:i/>
              </w:rPr>
              <w:t xml:space="preserve">Rel-14 </w:t>
            </w:r>
            <w:r w:rsidRPr="00BF64EC">
              <w:rPr>
                <w:bCs/>
                <w:i/>
              </w:rPr>
              <w:t xml:space="preserve">resource block assignment in </w:t>
            </w:r>
            <w:r w:rsidRPr="00BF64EC">
              <w:rPr>
                <w:bCs/>
                <w:i/>
              </w:rPr>
              <w:br/>
              <w:t>DCI format 6-1A</w:t>
            </w:r>
            <w:r w:rsidRPr="00BF64EC">
              <w:rPr>
                <w:bCs/>
                <w:i/>
              </w:rPr>
              <w:br/>
              <w:t xml:space="preserve">for </w:t>
            </w:r>
            <w:r>
              <w:rPr>
                <w:bCs/>
                <w:i/>
              </w:rPr>
              <w:t>1.4 MHz</w:t>
            </w:r>
            <w:r w:rsidRPr="00BF64EC">
              <w:rPr>
                <w:bCs/>
                <w:i/>
              </w:rPr>
              <w:t xml:space="preserve"> BL/CE UE</w:t>
            </w:r>
            <w:r w:rsidRPr="00BF64EC">
              <w:rPr>
                <w:bCs/>
                <w:i/>
              </w:rPr>
              <w:br/>
              <w:t>[bits]</w:t>
            </w:r>
          </w:p>
        </w:tc>
      </w:tr>
      <w:tr w:rsidR="004417DD" w:rsidRPr="00030884" w14:paraId="7F061F65" w14:textId="77777777" w:rsidTr="00D764CD">
        <w:trPr>
          <w:cantSplit/>
          <w:jc w:val="center"/>
        </w:trPr>
        <w:tc>
          <w:tcPr>
            <w:tcW w:w="1558" w:type="dxa"/>
            <w:tcBorders>
              <w:right w:val="double" w:sz="4" w:space="0" w:color="auto"/>
            </w:tcBorders>
            <w:shd w:val="clear" w:color="auto" w:fill="auto"/>
            <w:vAlign w:val="center"/>
          </w:tcPr>
          <w:p w14:paraId="7C6CB025" w14:textId="77777777" w:rsidR="004417DD" w:rsidRPr="00030884" w:rsidRDefault="004417DD" w:rsidP="00D764CD">
            <w:pPr>
              <w:pStyle w:val="TAC"/>
            </w:pPr>
            <w:r w:rsidRPr="00030884">
              <w:t>1.4 MHz</w:t>
            </w:r>
          </w:p>
        </w:tc>
        <w:tc>
          <w:tcPr>
            <w:tcW w:w="1274" w:type="dxa"/>
            <w:vAlign w:val="center"/>
          </w:tcPr>
          <w:p w14:paraId="70AE72E0" w14:textId="77777777" w:rsidR="004417DD" w:rsidRPr="00030884" w:rsidRDefault="004417DD" w:rsidP="00D764CD">
            <w:pPr>
              <w:pStyle w:val="TAC"/>
            </w:pPr>
            <w:r w:rsidRPr="00030884">
              <w:rPr>
                <w:color w:val="000000"/>
                <w:szCs w:val="18"/>
              </w:rPr>
              <w:t>6</w:t>
            </w:r>
          </w:p>
        </w:tc>
        <w:tc>
          <w:tcPr>
            <w:tcW w:w="2261" w:type="dxa"/>
            <w:tcBorders>
              <w:left w:val="double" w:sz="4" w:space="0" w:color="auto"/>
            </w:tcBorders>
          </w:tcPr>
          <w:p w14:paraId="6F79E9E4" w14:textId="4F594935" w:rsidR="004417DD" w:rsidRPr="00030884" w:rsidRDefault="00D764CD" w:rsidP="00D764CD">
            <w:pPr>
              <w:pStyle w:val="TAC"/>
            </w:pPr>
            <w:r>
              <w:t>20</w:t>
            </w:r>
          </w:p>
        </w:tc>
        <w:tc>
          <w:tcPr>
            <w:tcW w:w="2263" w:type="dxa"/>
            <w:tcBorders>
              <w:left w:val="double" w:sz="4" w:space="0" w:color="auto"/>
              <w:right w:val="double" w:sz="4" w:space="0" w:color="auto"/>
            </w:tcBorders>
          </w:tcPr>
          <w:p w14:paraId="330ECD09" w14:textId="77777777" w:rsidR="004417DD" w:rsidRPr="00030884" w:rsidRDefault="004417DD" w:rsidP="00D764CD">
            <w:pPr>
              <w:pStyle w:val="TAC"/>
            </w:pPr>
            <w:r w:rsidRPr="00030884">
              <w:t>5</w:t>
            </w:r>
          </w:p>
        </w:tc>
        <w:tc>
          <w:tcPr>
            <w:tcW w:w="2263" w:type="dxa"/>
            <w:tcBorders>
              <w:left w:val="double" w:sz="4" w:space="0" w:color="auto"/>
              <w:right w:val="double" w:sz="4" w:space="0" w:color="auto"/>
            </w:tcBorders>
          </w:tcPr>
          <w:p w14:paraId="59DC99D3" w14:textId="77777777" w:rsidR="004417DD" w:rsidRPr="00030884" w:rsidRDefault="004417DD" w:rsidP="00D764CD">
            <w:pPr>
              <w:pStyle w:val="TAC"/>
            </w:pPr>
            <w:r w:rsidRPr="00BF64EC">
              <w:rPr>
                <w:i/>
              </w:rPr>
              <w:t>5</w:t>
            </w:r>
          </w:p>
        </w:tc>
      </w:tr>
      <w:tr w:rsidR="004417DD" w:rsidRPr="00030884" w14:paraId="57D6F5D5" w14:textId="77777777" w:rsidTr="00D764CD">
        <w:trPr>
          <w:cantSplit/>
          <w:jc w:val="center"/>
        </w:trPr>
        <w:tc>
          <w:tcPr>
            <w:tcW w:w="1558" w:type="dxa"/>
            <w:tcBorders>
              <w:right w:val="double" w:sz="4" w:space="0" w:color="auto"/>
            </w:tcBorders>
            <w:shd w:val="clear" w:color="auto" w:fill="auto"/>
            <w:vAlign w:val="center"/>
          </w:tcPr>
          <w:p w14:paraId="28EF6D8A" w14:textId="77777777" w:rsidR="004417DD" w:rsidRPr="00030884" w:rsidRDefault="004417DD" w:rsidP="00D764CD">
            <w:pPr>
              <w:pStyle w:val="TAC"/>
            </w:pPr>
            <w:r w:rsidRPr="00030884">
              <w:t>3 MHz</w:t>
            </w:r>
          </w:p>
        </w:tc>
        <w:tc>
          <w:tcPr>
            <w:tcW w:w="1274" w:type="dxa"/>
            <w:vAlign w:val="center"/>
          </w:tcPr>
          <w:p w14:paraId="044A06C0" w14:textId="77777777" w:rsidR="004417DD" w:rsidRPr="00030884" w:rsidRDefault="004417DD" w:rsidP="00D764CD">
            <w:pPr>
              <w:pStyle w:val="TAC"/>
            </w:pPr>
            <w:r w:rsidRPr="00030884">
              <w:rPr>
                <w:color w:val="000000"/>
                <w:szCs w:val="18"/>
              </w:rPr>
              <w:t>12</w:t>
            </w:r>
          </w:p>
        </w:tc>
        <w:tc>
          <w:tcPr>
            <w:tcW w:w="2261" w:type="dxa"/>
            <w:tcBorders>
              <w:left w:val="double" w:sz="4" w:space="0" w:color="auto"/>
            </w:tcBorders>
          </w:tcPr>
          <w:p w14:paraId="26F1AF65" w14:textId="77777777" w:rsidR="004417DD" w:rsidRPr="00030884" w:rsidRDefault="004417DD" w:rsidP="00D764CD">
            <w:pPr>
              <w:pStyle w:val="TAC"/>
            </w:pPr>
            <w:r>
              <w:t>66</w:t>
            </w:r>
          </w:p>
        </w:tc>
        <w:tc>
          <w:tcPr>
            <w:tcW w:w="2263" w:type="dxa"/>
            <w:tcBorders>
              <w:left w:val="double" w:sz="4" w:space="0" w:color="auto"/>
              <w:right w:val="double" w:sz="4" w:space="0" w:color="auto"/>
            </w:tcBorders>
          </w:tcPr>
          <w:p w14:paraId="20E27FA6" w14:textId="77777777" w:rsidR="004417DD" w:rsidRPr="00030884" w:rsidRDefault="004417DD" w:rsidP="00D764CD">
            <w:pPr>
              <w:pStyle w:val="TAC"/>
            </w:pPr>
            <w:r>
              <w:t>7</w:t>
            </w:r>
          </w:p>
        </w:tc>
        <w:tc>
          <w:tcPr>
            <w:tcW w:w="2263" w:type="dxa"/>
            <w:tcBorders>
              <w:left w:val="double" w:sz="4" w:space="0" w:color="auto"/>
              <w:right w:val="double" w:sz="4" w:space="0" w:color="auto"/>
            </w:tcBorders>
          </w:tcPr>
          <w:p w14:paraId="2C47C17F" w14:textId="77777777" w:rsidR="004417DD" w:rsidRDefault="004417DD" w:rsidP="00D764CD">
            <w:pPr>
              <w:pStyle w:val="TAC"/>
            </w:pPr>
            <w:r w:rsidRPr="00BF64EC">
              <w:rPr>
                <w:i/>
              </w:rPr>
              <w:t>6</w:t>
            </w:r>
          </w:p>
        </w:tc>
      </w:tr>
      <w:tr w:rsidR="004417DD" w:rsidRPr="00030884" w14:paraId="7A47CC17" w14:textId="77777777" w:rsidTr="00D764CD">
        <w:trPr>
          <w:cantSplit/>
          <w:jc w:val="center"/>
        </w:trPr>
        <w:tc>
          <w:tcPr>
            <w:tcW w:w="1558" w:type="dxa"/>
            <w:tcBorders>
              <w:right w:val="double" w:sz="4" w:space="0" w:color="auto"/>
            </w:tcBorders>
            <w:shd w:val="clear" w:color="auto" w:fill="auto"/>
            <w:vAlign w:val="center"/>
          </w:tcPr>
          <w:p w14:paraId="6CA1DE44" w14:textId="77777777" w:rsidR="004417DD" w:rsidRPr="00030884" w:rsidRDefault="004417DD" w:rsidP="00D764CD">
            <w:pPr>
              <w:pStyle w:val="TAC"/>
            </w:pPr>
            <w:r w:rsidRPr="00030884">
              <w:t>5 MHz</w:t>
            </w:r>
          </w:p>
        </w:tc>
        <w:tc>
          <w:tcPr>
            <w:tcW w:w="1274" w:type="dxa"/>
            <w:vAlign w:val="center"/>
          </w:tcPr>
          <w:p w14:paraId="18D8DA81" w14:textId="77777777" w:rsidR="004417DD" w:rsidRPr="00030884" w:rsidRDefault="004417DD" w:rsidP="00D764CD">
            <w:pPr>
              <w:pStyle w:val="TAC"/>
            </w:pPr>
            <w:r w:rsidRPr="00030884">
              <w:rPr>
                <w:color w:val="000000"/>
                <w:szCs w:val="18"/>
              </w:rPr>
              <w:t>25</w:t>
            </w:r>
          </w:p>
        </w:tc>
        <w:tc>
          <w:tcPr>
            <w:tcW w:w="2261" w:type="dxa"/>
            <w:tcBorders>
              <w:left w:val="double" w:sz="4" w:space="0" w:color="auto"/>
            </w:tcBorders>
          </w:tcPr>
          <w:p w14:paraId="52434DD2" w14:textId="77777777" w:rsidR="004417DD" w:rsidRPr="00030884" w:rsidRDefault="004417DD" w:rsidP="00D764CD">
            <w:pPr>
              <w:pStyle w:val="TAC"/>
            </w:pPr>
            <w:r>
              <w:t>144</w:t>
            </w:r>
          </w:p>
        </w:tc>
        <w:tc>
          <w:tcPr>
            <w:tcW w:w="2263" w:type="dxa"/>
            <w:tcBorders>
              <w:left w:val="double" w:sz="4" w:space="0" w:color="auto"/>
              <w:right w:val="double" w:sz="4" w:space="0" w:color="auto"/>
            </w:tcBorders>
          </w:tcPr>
          <w:p w14:paraId="7B0D4BA6" w14:textId="77777777" w:rsidR="004417DD" w:rsidRPr="00030884" w:rsidRDefault="004417DD" w:rsidP="00D764CD">
            <w:pPr>
              <w:pStyle w:val="TAC"/>
            </w:pPr>
            <w:r w:rsidRPr="00030884">
              <w:t>8</w:t>
            </w:r>
          </w:p>
        </w:tc>
        <w:tc>
          <w:tcPr>
            <w:tcW w:w="2263" w:type="dxa"/>
            <w:tcBorders>
              <w:left w:val="double" w:sz="4" w:space="0" w:color="auto"/>
              <w:right w:val="double" w:sz="4" w:space="0" w:color="auto"/>
            </w:tcBorders>
          </w:tcPr>
          <w:p w14:paraId="481C21C1" w14:textId="77777777" w:rsidR="004417DD" w:rsidRPr="00030884" w:rsidRDefault="004417DD" w:rsidP="00D764CD">
            <w:pPr>
              <w:pStyle w:val="TAC"/>
            </w:pPr>
            <w:r w:rsidRPr="00BF64EC">
              <w:rPr>
                <w:i/>
              </w:rPr>
              <w:t>7</w:t>
            </w:r>
          </w:p>
        </w:tc>
      </w:tr>
      <w:tr w:rsidR="004417DD" w:rsidRPr="00030884" w14:paraId="4BE5C4CA" w14:textId="77777777" w:rsidTr="00D764CD">
        <w:trPr>
          <w:cantSplit/>
          <w:jc w:val="center"/>
        </w:trPr>
        <w:tc>
          <w:tcPr>
            <w:tcW w:w="1558" w:type="dxa"/>
            <w:tcBorders>
              <w:right w:val="double" w:sz="4" w:space="0" w:color="auto"/>
            </w:tcBorders>
            <w:shd w:val="clear" w:color="auto" w:fill="auto"/>
            <w:vAlign w:val="center"/>
          </w:tcPr>
          <w:p w14:paraId="2F6D8C89" w14:textId="77777777" w:rsidR="004417DD" w:rsidRPr="00030884" w:rsidRDefault="004417DD" w:rsidP="00D764CD">
            <w:pPr>
              <w:pStyle w:val="TAC"/>
            </w:pPr>
            <w:r w:rsidRPr="00030884">
              <w:t>10 MHz</w:t>
            </w:r>
          </w:p>
        </w:tc>
        <w:tc>
          <w:tcPr>
            <w:tcW w:w="1274" w:type="dxa"/>
            <w:vAlign w:val="center"/>
          </w:tcPr>
          <w:p w14:paraId="18B5391E" w14:textId="77777777" w:rsidR="004417DD" w:rsidRPr="00030884" w:rsidRDefault="004417DD" w:rsidP="00D764CD">
            <w:pPr>
              <w:pStyle w:val="TAC"/>
            </w:pPr>
            <w:r w:rsidRPr="00030884">
              <w:rPr>
                <w:color w:val="000000"/>
                <w:szCs w:val="18"/>
              </w:rPr>
              <w:t>50</w:t>
            </w:r>
          </w:p>
        </w:tc>
        <w:tc>
          <w:tcPr>
            <w:tcW w:w="2261" w:type="dxa"/>
            <w:tcBorders>
              <w:left w:val="double" w:sz="4" w:space="0" w:color="auto"/>
            </w:tcBorders>
          </w:tcPr>
          <w:p w14:paraId="7B5CE31A" w14:textId="014284BC" w:rsidR="004417DD" w:rsidRPr="00030884" w:rsidRDefault="004417DD" w:rsidP="00D764CD">
            <w:pPr>
              <w:pStyle w:val="TAC"/>
            </w:pPr>
            <w:r>
              <w:t>29</w:t>
            </w:r>
            <w:r w:rsidR="006042FA">
              <w:t>4</w:t>
            </w:r>
          </w:p>
        </w:tc>
        <w:tc>
          <w:tcPr>
            <w:tcW w:w="2263" w:type="dxa"/>
            <w:tcBorders>
              <w:left w:val="double" w:sz="4" w:space="0" w:color="auto"/>
              <w:right w:val="double" w:sz="4" w:space="0" w:color="auto"/>
            </w:tcBorders>
          </w:tcPr>
          <w:p w14:paraId="358146EB" w14:textId="77777777" w:rsidR="004417DD" w:rsidRPr="00030884" w:rsidRDefault="004417DD" w:rsidP="00D764CD">
            <w:pPr>
              <w:pStyle w:val="TAC"/>
            </w:pPr>
            <w:r w:rsidRPr="00030884">
              <w:t>9</w:t>
            </w:r>
          </w:p>
        </w:tc>
        <w:tc>
          <w:tcPr>
            <w:tcW w:w="2263" w:type="dxa"/>
            <w:tcBorders>
              <w:left w:val="double" w:sz="4" w:space="0" w:color="auto"/>
              <w:right w:val="double" w:sz="4" w:space="0" w:color="auto"/>
            </w:tcBorders>
          </w:tcPr>
          <w:p w14:paraId="3B8A838E" w14:textId="77777777" w:rsidR="004417DD" w:rsidRPr="00030884" w:rsidRDefault="004417DD" w:rsidP="00D764CD">
            <w:pPr>
              <w:pStyle w:val="TAC"/>
            </w:pPr>
            <w:r w:rsidRPr="00BF64EC">
              <w:rPr>
                <w:i/>
              </w:rPr>
              <w:t>8</w:t>
            </w:r>
          </w:p>
        </w:tc>
      </w:tr>
      <w:tr w:rsidR="004417DD" w:rsidRPr="00030884" w14:paraId="3C1B7460" w14:textId="77777777" w:rsidTr="00D764CD">
        <w:trPr>
          <w:cantSplit/>
          <w:jc w:val="center"/>
        </w:trPr>
        <w:tc>
          <w:tcPr>
            <w:tcW w:w="1558" w:type="dxa"/>
            <w:tcBorders>
              <w:right w:val="double" w:sz="4" w:space="0" w:color="auto"/>
            </w:tcBorders>
            <w:shd w:val="clear" w:color="auto" w:fill="auto"/>
            <w:vAlign w:val="center"/>
          </w:tcPr>
          <w:p w14:paraId="48BB49EE" w14:textId="77777777" w:rsidR="004417DD" w:rsidRPr="00030884" w:rsidRDefault="004417DD" w:rsidP="00D764CD">
            <w:pPr>
              <w:pStyle w:val="TAC"/>
            </w:pPr>
            <w:r w:rsidRPr="00030884">
              <w:t>15 MHz</w:t>
            </w:r>
          </w:p>
        </w:tc>
        <w:tc>
          <w:tcPr>
            <w:tcW w:w="1274" w:type="dxa"/>
            <w:vAlign w:val="center"/>
          </w:tcPr>
          <w:p w14:paraId="5410136A" w14:textId="77777777" w:rsidR="004417DD" w:rsidRPr="00030884" w:rsidRDefault="004417DD" w:rsidP="00D764CD">
            <w:pPr>
              <w:pStyle w:val="TAC"/>
            </w:pPr>
            <w:r w:rsidRPr="00030884">
              <w:rPr>
                <w:color w:val="000000"/>
                <w:szCs w:val="18"/>
              </w:rPr>
              <w:t>75</w:t>
            </w:r>
          </w:p>
        </w:tc>
        <w:tc>
          <w:tcPr>
            <w:tcW w:w="2261" w:type="dxa"/>
            <w:tcBorders>
              <w:left w:val="double" w:sz="4" w:space="0" w:color="auto"/>
            </w:tcBorders>
          </w:tcPr>
          <w:p w14:paraId="07C5AF30" w14:textId="7223FD09" w:rsidR="004417DD" w:rsidRPr="00030884" w:rsidRDefault="006042FA" w:rsidP="00D764CD">
            <w:pPr>
              <w:pStyle w:val="TAC"/>
            </w:pPr>
            <w:r>
              <w:t>444</w:t>
            </w:r>
          </w:p>
        </w:tc>
        <w:tc>
          <w:tcPr>
            <w:tcW w:w="2263" w:type="dxa"/>
            <w:tcBorders>
              <w:left w:val="double" w:sz="4" w:space="0" w:color="auto"/>
              <w:right w:val="double" w:sz="4" w:space="0" w:color="auto"/>
            </w:tcBorders>
          </w:tcPr>
          <w:p w14:paraId="45DE8A92" w14:textId="77777777" w:rsidR="004417DD" w:rsidRPr="00030884" w:rsidRDefault="004417DD" w:rsidP="00D764CD">
            <w:pPr>
              <w:pStyle w:val="TAC"/>
            </w:pPr>
            <w:r w:rsidRPr="00030884">
              <w:t>9</w:t>
            </w:r>
          </w:p>
        </w:tc>
        <w:tc>
          <w:tcPr>
            <w:tcW w:w="2263" w:type="dxa"/>
            <w:tcBorders>
              <w:left w:val="double" w:sz="4" w:space="0" w:color="auto"/>
              <w:right w:val="double" w:sz="4" w:space="0" w:color="auto"/>
            </w:tcBorders>
          </w:tcPr>
          <w:p w14:paraId="0576DD7B" w14:textId="77777777" w:rsidR="004417DD" w:rsidRPr="00030884" w:rsidRDefault="004417DD" w:rsidP="00D764CD">
            <w:pPr>
              <w:pStyle w:val="TAC"/>
            </w:pPr>
            <w:r w:rsidRPr="00BF64EC">
              <w:rPr>
                <w:i/>
              </w:rPr>
              <w:t>9</w:t>
            </w:r>
          </w:p>
        </w:tc>
      </w:tr>
      <w:tr w:rsidR="004417DD" w:rsidRPr="00030884" w14:paraId="50499A8B" w14:textId="77777777" w:rsidTr="00D764CD">
        <w:trPr>
          <w:cantSplit/>
          <w:jc w:val="center"/>
        </w:trPr>
        <w:tc>
          <w:tcPr>
            <w:tcW w:w="1558" w:type="dxa"/>
            <w:tcBorders>
              <w:right w:val="double" w:sz="4" w:space="0" w:color="auto"/>
            </w:tcBorders>
            <w:shd w:val="clear" w:color="auto" w:fill="auto"/>
            <w:vAlign w:val="center"/>
          </w:tcPr>
          <w:p w14:paraId="044C65AA" w14:textId="77777777" w:rsidR="004417DD" w:rsidRPr="00030884" w:rsidRDefault="004417DD" w:rsidP="00D764CD">
            <w:pPr>
              <w:pStyle w:val="TAC"/>
            </w:pPr>
            <w:r w:rsidRPr="00030884">
              <w:t>20 MHz</w:t>
            </w:r>
          </w:p>
        </w:tc>
        <w:tc>
          <w:tcPr>
            <w:tcW w:w="1274" w:type="dxa"/>
            <w:vAlign w:val="center"/>
          </w:tcPr>
          <w:p w14:paraId="01E4D59F" w14:textId="77777777" w:rsidR="004417DD" w:rsidRPr="00030884" w:rsidRDefault="004417DD" w:rsidP="00D764CD">
            <w:pPr>
              <w:pStyle w:val="TAC"/>
            </w:pPr>
            <w:r w:rsidRPr="00030884">
              <w:rPr>
                <w:color w:val="000000"/>
                <w:szCs w:val="18"/>
              </w:rPr>
              <w:t>100</w:t>
            </w:r>
          </w:p>
        </w:tc>
        <w:tc>
          <w:tcPr>
            <w:tcW w:w="2261" w:type="dxa"/>
            <w:tcBorders>
              <w:left w:val="double" w:sz="4" w:space="0" w:color="auto"/>
            </w:tcBorders>
          </w:tcPr>
          <w:p w14:paraId="42E3E457" w14:textId="77777777" w:rsidR="004417DD" w:rsidRPr="00030884" w:rsidRDefault="004417DD" w:rsidP="00D764CD">
            <w:pPr>
              <w:pStyle w:val="TAC"/>
            </w:pPr>
            <w:r>
              <w:t>594</w:t>
            </w:r>
          </w:p>
        </w:tc>
        <w:tc>
          <w:tcPr>
            <w:tcW w:w="2263" w:type="dxa"/>
            <w:tcBorders>
              <w:left w:val="double" w:sz="4" w:space="0" w:color="auto"/>
              <w:right w:val="double" w:sz="4" w:space="0" w:color="auto"/>
            </w:tcBorders>
          </w:tcPr>
          <w:p w14:paraId="3BBBC48F" w14:textId="77777777" w:rsidR="004417DD" w:rsidRPr="00030884" w:rsidRDefault="004417DD" w:rsidP="00D764CD">
            <w:pPr>
              <w:pStyle w:val="TAC"/>
            </w:pPr>
            <w:r w:rsidRPr="00030884">
              <w:t>10</w:t>
            </w:r>
          </w:p>
        </w:tc>
        <w:tc>
          <w:tcPr>
            <w:tcW w:w="2263" w:type="dxa"/>
            <w:tcBorders>
              <w:left w:val="double" w:sz="4" w:space="0" w:color="auto"/>
              <w:right w:val="double" w:sz="4" w:space="0" w:color="auto"/>
            </w:tcBorders>
          </w:tcPr>
          <w:p w14:paraId="2D708275" w14:textId="77777777" w:rsidR="004417DD" w:rsidRPr="00030884" w:rsidRDefault="004417DD" w:rsidP="00D764CD">
            <w:pPr>
              <w:pStyle w:val="TAC"/>
            </w:pPr>
            <w:r w:rsidRPr="00BF64EC">
              <w:rPr>
                <w:i/>
              </w:rPr>
              <w:t>9</w:t>
            </w:r>
          </w:p>
        </w:tc>
      </w:tr>
    </w:tbl>
    <w:p w14:paraId="5614D186" w14:textId="0F479C35" w:rsidR="004417DD" w:rsidRDefault="004417DD" w:rsidP="004417DD">
      <w:pPr>
        <w:pStyle w:val="Observation"/>
        <w:numPr>
          <w:ilvl w:val="0"/>
          <w:numId w:val="0"/>
        </w:numPr>
      </w:pPr>
    </w:p>
    <w:p w14:paraId="49405F44" w14:textId="4010D572" w:rsidR="004417DD" w:rsidRDefault="004417DD" w:rsidP="004417DD">
      <w:pPr>
        <w:pStyle w:val="Observation"/>
      </w:pPr>
      <w:bookmarkStart w:id="15" w:name="_Toc510538396"/>
      <w:bookmarkStart w:id="16" w:name="_Toc510602943"/>
      <w:bookmarkStart w:id="17" w:name="_Toc510609676"/>
      <w:bookmarkStart w:id="18" w:name="_Toc510609760"/>
      <w:bookmarkStart w:id="19" w:name="_Toc510609772"/>
      <w:bookmarkStart w:id="20" w:name="_Toc510609798"/>
      <w:bookmarkStart w:id="21" w:name="_Toc510609843"/>
      <w:bookmarkStart w:id="22" w:name="_Toc510698720"/>
      <w:bookmarkStart w:id="23" w:name="_Toc510699171"/>
      <w:bookmarkStart w:id="24" w:name="_Toc510702860"/>
      <w:bookmarkStart w:id="25" w:name="_Toc510705008"/>
      <w:bookmarkStart w:id="26" w:name="_Toc510726922"/>
      <w:bookmarkStart w:id="27" w:name="_Toc510800075"/>
      <w:bookmarkStart w:id="28" w:name="_Toc510800110"/>
      <w:bookmarkStart w:id="29" w:name="_Toc510800296"/>
      <w:bookmarkStart w:id="30" w:name="_Toc510801584"/>
      <w:r>
        <w:t xml:space="preserve">Resource allocation type 2 may be used for flexible starting PRB allocation and address all consecutive groups of </w:t>
      </w:r>
      <w:r w:rsidRPr="004B740C">
        <w:t xml:space="preserve">{0, 1, 2, 3, 4, 5} </w:t>
      </w:r>
      <w:r>
        <w:t xml:space="preserve">PRBs by selecting the starting PRB </w:t>
      </w:r>
      <w:r w:rsidRPr="004B740C">
        <w:rPr>
          <w:position w:val="-12"/>
        </w:rPr>
        <w:object w:dxaOrig="660" w:dyaOrig="360" w14:anchorId="09E0C46B">
          <v:shape id="_x0000_i1032" type="#_x0000_t75" style="width:33pt;height:18pt" o:ole="">
            <v:imagedata r:id="rId23" o:title=""/>
          </v:shape>
          <o:OLEObject Type="Embed" ProgID="Equation.3" ShapeID="_x0000_i1032" DrawAspect="Content" ObjectID="_1584545061" r:id="rId26"/>
        </w:object>
      </w:r>
      <w:r>
        <w:t xml:space="preserve"> from all PRBs within the system bandwidth. This requires an extra bit in the Resource allocation field in the DCI</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8532ADB" w14:textId="695137BC" w:rsidR="00870EE9" w:rsidRDefault="00870EE9" w:rsidP="00870EE9">
      <w:pPr>
        <w:pStyle w:val="Heading3"/>
      </w:pPr>
      <w:bookmarkStart w:id="31" w:name="_Ref510638352"/>
      <w:r>
        <w:t>Unused RIV values</w:t>
      </w:r>
      <w:bookmarkEnd w:id="31"/>
    </w:p>
    <w:p w14:paraId="2B661EFA" w14:textId="5ADB2936" w:rsidR="00870EE9" w:rsidRDefault="00870EE9" w:rsidP="00870EE9">
      <w:pPr>
        <w:rPr>
          <w:lang w:val="en-GB" w:eastAsia="zh-CN"/>
        </w:rPr>
      </w:pPr>
      <w:r>
        <w:rPr>
          <w:lang w:val="en-GB" w:eastAsia="zh-CN"/>
        </w:rPr>
        <w:t xml:space="preserve">The </w:t>
      </w:r>
      <w:r w:rsidR="003F0E11">
        <w:rPr>
          <w:lang w:val="en-GB" w:eastAsia="zh-CN"/>
        </w:rPr>
        <w:t xml:space="preserve">current </w:t>
      </w:r>
      <w:r>
        <w:rPr>
          <w:lang w:val="en-GB" w:eastAsia="zh-CN"/>
        </w:rPr>
        <w:t xml:space="preserve">RIV values computed for </w:t>
      </w:r>
      <w:r w:rsidRPr="004B740C">
        <w:t>allocating</w:t>
      </w:r>
      <w:r w:rsidR="003F0E11">
        <w:t xml:space="preserve"> the PRBs within a narrowband i</w:t>
      </w:r>
      <w:r>
        <w:t>s limited to 0-20 (</w:t>
      </w:r>
      <w:r>
        <w:fldChar w:fldCharType="begin"/>
      </w:r>
      <w:r>
        <w:instrText xml:space="preserve"> REF _Ref505974664 \r \h </w:instrText>
      </w:r>
      <w:r>
        <w:fldChar w:fldCharType="separate"/>
      </w:r>
      <w:r w:rsidR="001243CC">
        <w:t>[3]</w:t>
      </w:r>
      <w:r>
        <w:fldChar w:fldCharType="end"/>
      </w:r>
      <w:r>
        <w:fldChar w:fldCharType="begin"/>
      </w:r>
      <w:r>
        <w:instrText xml:space="preserve"> REF _Ref510537625 \r \h </w:instrText>
      </w:r>
      <w:r>
        <w:fldChar w:fldCharType="separate"/>
      </w:r>
      <w:r w:rsidR="001243CC">
        <w:t>[6]</w:t>
      </w:r>
      <w:r>
        <w:fldChar w:fldCharType="end"/>
      </w:r>
      <w:r>
        <w:fldChar w:fldCharType="begin"/>
      </w:r>
      <w:r>
        <w:instrText xml:space="preserve"> REF _Ref510537627 \r \h </w:instrText>
      </w:r>
      <w:r>
        <w:fldChar w:fldCharType="separate"/>
      </w:r>
      <w:r w:rsidR="001243CC">
        <w:t>[7]</w:t>
      </w:r>
      <w:r>
        <w:fldChar w:fldCharType="end"/>
      </w:r>
      <w:r>
        <w:t>). Thus, there are 11 unused RIV values that may be used for allocation of PRBs with a more flexible starting PRB</w:t>
      </w:r>
      <w:r w:rsidR="003F0E11">
        <w:t xml:space="preserve"> that is not confined to the allocated narrowband</w:t>
      </w:r>
      <w:r w:rsidR="00132A3A">
        <w:t>. Th</w:t>
      </w:r>
      <w:r w:rsidR="003F0E11">
        <w:t xml:space="preserve">e use of these 11 RIV values for providing a more flexible starting PRB for the resource allocation </w:t>
      </w:r>
      <w:r w:rsidR="00132A3A">
        <w:t>will not increase the size of the DCI</w:t>
      </w:r>
      <w:r w:rsidR="003F0E11">
        <w:t>,</w:t>
      </w:r>
      <w:r w:rsidR="00132A3A">
        <w:t xml:space="preserve"> but conflicts with the use of uplink resource allocation type 4 in DCI format 6-0A for 5MHz BL/CE UEs (see 5.3.3.1.10 in </w:t>
      </w:r>
      <w:r w:rsidR="00132A3A">
        <w:fldChar w:fldCharType="begin"/>
      </w:r>
      <w:r w:rsidR="00132A3A">
        <w:instrText xml:space="preserve"> REF _Ref510533522 \r \h </w:instrText>
      </w:r>
      <w:r w:rsidR="00132A3A">
        <w:fldChar w:fldCharType="separate"/>
      </w:r>
      <w:r w:rsidR="001243CC">
        <w:t>[4]</w:t>
      </w:r>
      <w:r w:rsidR="00132A3A">
        <w:fldChar w:fldCharType="end"/>
      </w:r>
      <w:r w:rsidR="00132A3A">
        <w:t xml:space="preserve">). </w:t>
      </w:r>
      <w:r w:rsidR="003C2550">
        <w:t>Furthermore, the 11 unused RIV values do not provide a full flexibility for the starting PRB.</w:t>
      </w:r>
    </w:p>
    <w:p w14:paraId="45786C87" w14:textId="45EB5DD1" w:rsidR="00CD4918" w:rsidRDefault="00CD4918" w:rsidP="00CD4918">
      <w:pPr>
        <w:pStyle w:val="Observation"/>
        <w:rPr>
          <w:lang w:val="en-GB" w:eastAsia="zh-CN"/>
        </w:rPr>
      </w:pPr>
      <w:bookmarkStart w:id="32" w:name="_Toc510538397"/>
      <w:bookmarkStart w:id="33" w:name="_Toc510602944"/>
      <w:bookmarkStart w:id="34" w:name="_Toc510609677"/>
      <w:bookmarkStart w:id="35" w:name="_Toc510609761"/>
      <w:bookmarkStart w:id="36" w:name="_Toc510609773"/>
      <w:bookmarkStart w:id="37" w:name="_Toc510609799"/>
      <w:bookmarkStart w:id="38" w:name="_Toc510609844"/>
      <w:bookmarkStart w:id="39" w:name="_Toc510698721"/>
      <w:bookmarkStart w:id="40" w:name="_Toc510699172"/>
      <w:bookmarkStart w:id="41" w:name="_Toc510702861"/>
      <w:bookmarkStart w:id="42" w:name="_Toc510705009"/>
      <w:bookmarkStart w:id="43" w:name="_Toc510726923"/>
      <w:bookmarkStart w:id="44" w:name="_Toc510800076"/>
      <w:bookmarkStart w:id="45" w:name="_Toc510800111"/>
      <w:bookmarkStart w:id="46" w:name="_Toc510800297"/>
      <w:bookmarkStart w:id="47" w:name="_Toc510801585"/>
      <w:r>
        <w:rPr>
          <w:lang w:val="en-GB" w:eastAsia="zh-CN"/>
        </w:rPr>
        <w:lastRenderedPageBreak/>
        <w:t>The unused RIV values in resource allocation type 2 may be used to increase the flexibility of the starting PRB without increasing the size of the DCI field</w:t>
      </w:r>
      <w:bookmarkEnd w:id="32"/>
      <w:r w:rsidR="003C2550">
        <w:rPr>
          <w:lang w:val="en-GB" w:eastAsia="zh-CN"/>
        </w:rPr>
        <w:t>, but do not provide a full flexibility of the starting PRB.</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68C0692" w14:textId="3BFB4DD9" w:rsidR="00CD4918" w:rsidRPr="00870EE9" w:rsidRDefault="00CD4918" w:rsidP="00CD4918">
      <w:pPr>
        <w:pStyle w:val="Observation"/>
        <w:rPr>
          <w:lang w:val="en-GB" w:eastAsia="zh-CN"/>
        </w:rPr>
      </w:pPr>
      <w:bookmarkStart w:id="48" w:name="_Toc510538398"/>
      <w:bookmarkStart w:id="49" w:name="_Toc510602945"/>
      <w:bookmarkStart w:id="50" w:name="_Toc510609678"/>
      <w:bookmarkStart w:id="51" w:name="_Toc510609762"/>
      <w:bookmarkStart w:id="52" w:name="_Toc510609774"/>
      <w:bookmarkStart w:id="53" w:name="_Toc510609800"/>
      <w:bookmarkStart w:id="54" w:name="_Toc510609845"/>
      <w:bookmarkStart w:id="55" w:name="_Toc510698722"/>
      <w:bookmarkStart w:id="56" w:name="_Toc510699173"/>
      <w:bookmarkStart w:id="57" w:name="_Toc510702862"/>
      <w:bookmarkStart w:id="58" w:name="_Toc510705010"/>
      <w:bookmarkStart w:id="59" w:name="_Toc510726924"/>
      <w:bookmarkStart w:id="60" w:name="_Toc510800077"/>
      <w:bookmarkStart w:id="61" w:name="_Toc510800112"/>
      <w:bookmarkStart w:id="62" w:name="_Toc510800298"/>
      <w:bookmarkStart w:id="63" w:name="_Toc510801586"/>
      <w:r>
        <w:rPr>
          <w:lang w:val="en-GB" w:eastAsia="zh-CN"/>
        </w:rPr>
        <w:t>PUSCH resource allocation type 4 for 5MHz BL</w:t>
      </w:r>
      <w:r w:rsidR="00ED7463">
        <w:rPr>
          <w:lang w:val="en-GB" w:eastAsia="zh-CN"/>
        </w:rPr>
        <w:t>/</w:t>
      </w:r>
      <w:r>
        <w:rPr>
          <w:lang w:val="en-GB" w:eastAsia="zh-CN"/>
        </w:rPr>
        <w:t xml:space="preserve">CE </w:t>
      </w:r>
      <w:r w:rsidR="00CD55A1">
        <w:rPr>
          <w:lang w:val="en-GB" w:eastAsia="zh-CN"/>
        </w:rPr>
        <w:t>UE i</w:t>
      </w:r>
      <w:r>
        <w:rPr>
          <w:lang w:val="en-GB" w:eastAsia="zh-CN"/>
        </w:rPr>
        <w:t>n CE mode A already use the “unused” RIV values</w:t>
      </w:r>
      <w:r w:rsidR="003C2550">
        <w:rPr>
          <w:lang w:val="en-GB" w:eastAsia="zh-CN"/>
        </w:rPr>
        <w:t xml:space="preserve"> 21-31</w:t>
      </w:r>
      <w:r>
        <w:rPr>
          <w:lang w:val="en-GB" w:eastAsia="zh-CN"/>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967F17" w14:textId="57A88DC2" w:rsidR="005F2569" w:rsidRPr="005F2569" w:rsidRDefault="005F2569" w:rsidP="004417DD">
      <w:pPr>
        <w:pStyle w:val="Heading2"/>
      </w:pPr>
      <w:r w:rsidRPr="005F2569">
        <w:t>Guard period for narrowband and wideband retuning</w:t>
      </w:r>
    </w:p>
    <w:p w14:paraId="1E812AFF" w14:textId="445C5258" w:rsidR="0068388E" w:rsidRDefault="0068388E" w:rsidP="008F1A69">
      <w:r>
        <w:t xml:space="preserve">When introducing a flexible starting PRB for PDSCH and PUSCH the effect of a potential re-tuning between narrowbands with different center frequencies needs to be considered. </w:t>
      </w:r>
    </w:p>
    <w:p w14:paraId="3CF9D10A" w14:textId="470EE13A" w:rsidR="005C4A40" w:rsidRDefault="00670E4D" w:rsidP="008F1A69">
      <w:r w:rsidRPr="005F2569">
        <w:t xml:space="preserve">A guard period for re-tuning between </w:t>
      </w:r>
      <w:r w:rsidR="00C9150B" w:rsidRPr="005F2569">
        <w:t>down</w:t>
      </w:r>
      <w:r w:rsidR="00C9150B">
        <w:t>link</w:t>
      </w:r>
      <w:r w:rsidR="00D42BED">
        <w:t xml:space="preserve"> narrow</w:t>
      </w:r>
      <w:r w:rsidRPr="005F2569">
        <w:t xml:space="preserve">bands </w:t>
      </w:r>
      <w:r w:rsidR="007C4E22" w:rsidRPr="005F2569">
        <w:t xml:space="preserve">with different center frequencies </w:t>
      </w:r>
      <w:r w:rsidRPr="005F2569">
        <w:t xml:space="preserve">is defined in 6.2.8 of </w:t>
      </w:r>
      <w:r w:rsidR="00C93938" w:rsidRPr="005F2569">
        <w:fldChar w:fldCharType="begin"/>
      </w:r>
      <w:r w:rsidR="00C93938" w:rsidRPr="005F2569">
        <w:instrText xml:space="preserve"> REF _Ref505981342 \r \h </w:instrText>
      </w:r>
      <w:r w:rsidR="005F2569">
        <w:instrText xml:space="preserve"> \* MERGEFORMAT </w:instrText>
      </w:r>
      <w:r w:rsidR="00C93938" w:rsidRPr="005F2569">
        <w:fldChar w:fldCharType="separate"/>
      </w:r>
      <w:r w:rsidR="001243CC">
        <w:t>[5]</w:t>
      </w:r>
      <w:r w:rsidR="00C93938" w:rsidRPr="005F2569">
        <w:fldChar w:fldCharType="end"/>
      </w:r>
      <w:r w:rsidR="007C4E22" w:rsidRPr="005F2569">
        <w:t>. Similarly, a guard period is defined for frame structure type 2 when the UE retunes from an uplink narrowband to a downlink narrowband wit</w:t>
      </w:r>
      <w:r w:rsidR="0068388E">
        <w:t>h a different center frequency.</w:t>
      </w:r>
    </w:p>
    <w:p w14:paraId="2F12DC28" w14:textId="091255CD" w:rsidR="00AE0DAA" w:rsidRDefault="00B93F7E" w:rsidP="004417DD">
      <w:pPr>
        <w:pStyle w:val="Heading2"/>
      </w:pPr>
      <w:r>
        <w:t xml:space="preserve">Size of DCI </w:t>
      </w:r>
      <w:r w:rsidR="00AE0DAA">
        <w:t>format</w:t>
      </w:r>
    </w:p>
    <w:p w14:paraId="2C725E6C" w14:textId="4D35E5B1" w:rsidR="000F61A2" w:rsidRDefault="000F61A2" w:rsidP="00793995">
      <w:pPr>
        <w:rPr>
          <w:lang w:val="en-GB" w:eastAsia="zh-CN"/>
        </w:rPr>
      </w:pPr>
      <w:r>
        <w:rPr>
          <w:lang w:val="en-GB" w:eastAsia="zh-CN"/>
        </w:rPr>
        <w:t xml:space="preserve">The size of the DCI formats is described in sections 5.3.3.1.10 - 5.3.3.1.13 in </w:t>
      </w:r>
      <w:r>
        <w:rPr>
          <w:lang w:val="en-GB" w:eastAsia="zh-CN"/>
        </w:rPr>
        <w:fldChar w:fldCharType="begin"/>
      </w:r>
      <w:r>
        <w:rPr>
          <w:lang w:val="en-GB" w:eastAsia="zh-CN"/>
        </w:rPr>
        <w:instrText xml:space="preserve"> REF _Ref510533522 \r \h </w:instrText>
      </w:r>
      <w:r>
        <w:rPr>
          <w:lang w:val="en-GB" w:eastAsia="zh-CN"/>
        </w:rPr>
      </w:r>
      <w:r>
        <w:rPr>
          <w:lang w:val="en-GB" w:eastAsia="zh-CN"/>
        </w:rPr>
        <w:fldChar w:fldCharType="separate"/>
      </w:r>
      <w:r w:rsidR="001243CC">
        <w:rPr>
          <w:lang w:val="en-GB" w:eastAsia="zh-CN"/>
        </w:rPr>
        <w:t>[4]</w:t>
      </w:r>
      <w:r>
        <w:rPr>
          <w:lang w:val="en-GB" w:eastAsia="zh-CN"/>
        </w:rPr>
        <w:fldChar w:fldCharType="end"/>
      </w:r>
      <w:r>
        <w:rPr>
          <w:lang w:val="en-GB" w:eastAsia="zh-CN"/>
        </w:rPr>
        <w:t>. The total size depends on the system bandwidth and system configuration, but the following may be observed for CE mode A:</w:t>
      </w:r>
    </w:p>
    <w:p w14:paraId="7023AC95" w14:textId="770DAA18" w:rsidR="000F61A2" w:rsidRDefault="000F61A2" w:rsidP="000F61A2">
      <w:pPr>
        <w:pStyle w:val="Observation"/>
        <w:rPr>
          <w:lang w:val="en-GB" w:eastAsia="zh-CN"/>
        </w:rPr>
      </w:pPr>
      <w:bookmarkStart w:id="64" w:name="_Toc510538399"/>
      <w:bookmarkStart w:id="65" w:name="_Ref510601055"/>
      <w:bookmarkStart w:id="66" w:name="_Toc510602946"/>
      <w:bookmarkStart w:id="67" w:name="_Toc510609679"/>
      <w:bookmarkStart w:id="68" w:name="_Toc510609763"/>
      <w:bookmarkStart w:id="69" w:name="_Toc510609775"/>
      <w:bookmarkStart w:id="70" w:name="_Toc510609801"/>
      <w:bookmarkStart w:id="71" w:name="_Toc510609846"/>
      <w:bookmarkStart w:id="72" w:name="_Toc510698723"/>
      <w:bookmarkStart w:id="73" w:name="_Toc510699174"/>
      <w:bookmarkStart w:id="74" w:name="_Toc510702863"/>
      <w:bookmarkStart w:id="75" w:name="_Toc510705011"/>
      <w:bookmarkStart w:id="76" w:name="_Toc510726925"/>
      <w:bookmarkStart w:id="77" w:name="_Toc510800078"/>
      <w:bookmarkStart w:id="78" w:name="_Toc510800113"/>
      <w:bookmarkStart w:id="79" w:name="_Toc510800299"/>
      <w:bookmarkStart w:id="80" w:name="_Toc510801587"/>
      <w:r>
        <w:rPr>
          <w:lang w:val="en-GB" w:eastAsia="zh-CN"/>
        </w:rPr>
        <w:t>For CE mode A and FDD and a system configuration for minimum DCI, the total size of DCI format 6-1A is one bit larger than DCI format 6-0A.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6FA1B62" w14:textId="49B54CFF" w:rsidR="000F61A2" w:rsidRDefault="000F61A2" w:rsidP="000F61A2">
      <w:pPr>
        <w:pStyle w:val="Observation"/>
        <w:rPr>
          <w:lang w:val="en-GB" w:eastAsia="zh-CN"/>
        </w:rPr>
      </w:pPr>
      <w:bookmarkStart w:id="81" w:name="_Toc510538400"/>
      <w:bookmarkStart w:id="82" w:name="_Toc510602947"/>
      <w:bookmarkStart w:id="83" w:name="_Toc510609680"/>
      <w:bookmarkStart w:id="84" w:name="_Toc510609764"/>
      <w:bookmarkStart w:id="85" w:name="_Toc510609776"/>
      <w:bookmarkStart w:id="86" w:name="_Toc510609802"/>
      <w:bookmarkStart w:id="87" w:name="_Toc510609847"/>
      <w:bookmarkStart w:id="88" w:name="_Toc510698724"/>
      <w:bookmarkStart w:id="89" w:name="_Toc510699175"/>
      <w:bookmarkStart w:id="90" w:name="_Toc510702864"/>
      <w:bookmarkStart w:id="91" w:name="_Toc510705012"/>
      <w:bookmarkStart w:id="92" w:name="_Toc510726926"/>
      <w:bookmarkStart w:id="93" w:name="_Toc510800079"/>
      <w:bookmarkStart w:id="94" w:name="_Toc510800114"/>
      <w:bookmarkStart w:id="95" w:name="_Toc510800300"/>
      <w:bookmarkStart w:id="96" w:name="_Toc510801588"/>
      <w:r>
        <w:rPr>
          <w:lang w:val="en-GB" w:eastAsia="zh-CN"/>
        </w:rPr>
        <w:t>For CE mode A and TDD and a system configuration for minimum DCI, the total size of DCI format 6-1A and DCI format 6-0A is the same.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B382DD" w14:textId="5BF07EE1" w:rsidR="000F61A2" w:rsidRPr="000F61A2" w:rsidRDefault="000F61A2" w:rsidP="000F61A2">
      <w:pPr>
        <w:pStyle w:val="Observation"/>
        <w:rPr>
          <w:lang w:val="en-GB" w:eastAsia="zh-CN"/>
        </w:rPr>
      </w:pPr>
      <w:bookmarkStart w:id="97" w:name="_Toc510538401"/>
      <w:bookmarkStart w:id="98" w:name="_Toc510602948"/>
      <w:bookmarkStart w:id="99" w:name="_Toc510609681"/>
      <w:bookmarkStart w:id="100" w:name="_Toc510609765"/>
      <w:bookmarkStart w:id="101" w:name="_Toc510609777"/>
      <w:bookmarkStart w:id="102" w:name="_Toc510609803"/>
      <w:bookmarkStart w:id="103" w:name="_Toc510609848"/>
      <w:bookmarkStart w:id="104" w:name="_Toc510698725"/>
      <w:bookmarkStart w:id="105" w:name="_Toc510699176"/>
      <w:bookmarkStart w:id="106" w:name="_Toc510702865"/>
      <w:bookmarkStart w:id="107" w:name="_Toc510705013"/>
      <w:bookmarkStart w:id="108" w:name="_Toc510726927"/>
      <w:bookmarkStart w:id="109" w:name="_Toc510800080"/>
      <w:bookmarkStart w:id="110" w:name="_Toc510800115"/>
      <w:bookmarkStart w:id="111" w:name="_Toc510800301"/>
      <w:bookmarkStart w:id="112" w:name="_Toc510801589"/>
      <w:r>
        <w:rPr>
          <w:lang w:val="en-GB" w:eastAsia="zh-CN"/>
        </w:rPr>
        <w:t>For CE mode A and c</w:t>
      </w:r>
      <w:r w:rsidRPr="000F61A2">
        <w:rPr>
          <w:lang w:val="en-GB" w:eastAsia="zh-CN"/>
        </w:rPr>
        <w:t>onfiguring a UE with Rel-14 enhancements (PUSCH and scheduling enhancements as well as HARQ-ACK bundling) results in that DCI format 6-1A is 3 bits larger than format 6-0A for FDD and 2 bits larger for TDD</w:t>
      </w:r>
      <w:r w:rsidR="00C92FBB">
        <w:rPr>
          <w:lang w:val="en-GB" w:eastAsia="zh-CN"/>
        </w:rP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E8F5B5" w14:textId="2641FBD0" w:rsidR="00C53C5B" w:rsidRPr="00C53C5B" w:rsidRDefault="00C92FBB" w:rsidP="00C53C5B">
      <w:pPr>
        <w:pStyle w:val="Observation"/>
        <w:rPr>
          <w:lang w:val="en-GB" w:eastAsia="zh-CN"/>
        </w:rPr>
      </w:pPr>
      <w:bookmarkStart w:id="113" w:name="_Toc510538402"/>
      <w:bookmarkStart w:id="114" w:name="_Ref510601072"/>
      <w:bookmarkStart w:id="115" w:name="_Toc510602949"/>
      <w:bookmarkStart w:id="116" w:name="_Toc510609682"/>
      <w:bookmarkStart w:id="117" w:name="_Toc510609766"/>
      <w:bookmarkStart w:id="118" w:name="_Toc510609778"/>
      <w:bookmarkStart w:id="119" w:name="_Toc510609804"/>
      <w:bookmarkStart w:id="120" w:name="_Toc510609849"/>
      <w:bookmarkStart w:id="121" w:name="_Toc510698726"/>
      <w:bookmarkStart w:id="122" w:name="_Toc510699177"/>
      <w:bookmarkStart w:id="123" w:name="_Toc510702866"/>
      <w:bookmarkStart w:id="124" w:name="_Toc510705014"/>
      <w:bookmarkStart w:id="125" w:name="_Toc510726928"/>
      <w:bookmarkStart w:id="126" w:name="_Toc510800081"/>
      <w:bookmarkStart w:id="127" w:name="_Toc510800116"/>
      <w:bookmarkStart w:id="128" w:name="_Toc510800302"/>
      <w:bookmarkStart w:id="129" w:name="_Toc510801590"/>
      <w:r>
        <w:rPr>
          <w:rFonts w:eastAsia="Times New Roman"/>
        </w:rPr>
        <w:t>Use of TM6 or TM9 further increases the size of DCI format 6-1A.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0B7E3E0" w14:textId="10C3122C" w:rsidR="00C92FBB" w:rsidRDefault="00C92FBB" w:rsidP="00C92FBB">
      <w:pPr>
        <w:rPr>
          <w:lang w:val="en-GB" w:eastAsia="zh-CN"/>
        </w:rPr>
      </w:pPr>
      <w:r>
        <w:rPr>
          <w:lang w:val="en-GB" w:eastAsia="zh-CN"/>
        </w:rPr>
        <w:t>The following may be observed for CE mode B:</w:t>
      </w:r>
    </w:p>
    <w:p w14:paraId="1F726108" w14:textId="7455465B" w:rsidR="00793995" w:rsidRPr="00C92FBB" w:rsidRDefault="000F61A2" w:rsidP="00793995">
      <w:pPr>
        <w:pStyle w:val="Observation"/>
        <w:rPr>
          <w:rFonts w:eastAsia="Times New Roman"/>
        </w:rPr>
      </w:pPr>
      <w:bookmarkStart w:id="130" w:name="_Toc510538403"/>
      <w:bookmarkStart w:id="131" w:name="_Toc510602950"/>
      <w:bookmarkStart w:id="132" w:name="_Toc510609683"/>
      <w:bookmarkStart w:id="133" w:name="_Toc510609767"/>
      <w:bookmarkStart w:id="134" w:name="_Toc510609779"/>
      <w:bookmarkStart w:id="135" w:name="_Toc510609805"/>
      <w:bookmarkStart w:id="136" w:name="_Toc510609850"/>
      <w:bookmarkStart w:id="137" w:name="_Toc510698727"/>
      <w:bookmarkStart w:id="138" w:name="_Toc510699178"/>
      <w:bookmarkStart w:id="139" w:name="_Toc510702867"/>
      <w:bookmarkStart w:id="140" w:name="_Toc510705015"/>
      <w:bookmarkStart w:id="141" w:name="_Toc510726929"/>
      <w:bookmarkStart w:id="142" w:name="_Toc510800082"/>
      <w:bookmarkStart w:id="143" w:name="_Toc510800117"/>
      <w:bookmarkStart w:id="144" w:name="_Toc510800303"/>
      <w:bookmarkStart w:id="145" w:name="_Toc510801591"/>
      <w:r>
        <w:t>For CE mode B, the size</w:t>
      </w:r>
      <w:r w:rsidR="00C53C5B">
        <w:t xml:space="preserve"> of</w:t>
      </w:r>
      <w:r>
        <w:t xml:space="preserve"> DCI formats 6-0B and 6-1B </w:t>
      </w:r>
      <w:r w:rsidR="00C92FBB">
        <w:t>is</w:t>
      </w:r>
      <w:r>
        <w:t xml:space="preserve"> the same</w:t>
      </w:r>
      <w:r w:rsidR="00C92FBB">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 xml:space="preserve"> </w:t>
      </w:r>
    </w:p>
    <w:p w14:paraId="5A711943" w14:textId="276CBA3E" w:rsidR="003B791D" w:rsidRDefault="003B791D" w:rsidP="004417DD">
      <w:pPr>
        <w:pStyle w:val="Heading2"/>
      </w:pPr>
      <w:r>
        <w:t>Frequency hopping</w:t>
      </w:r>
    </w:p>
    <w:p w14:paraId="59444F39" w14:textId="15581FE0" w:rsidR="00273AC9" w:rsidRDefault="00911CA6" w:rsidP="00045835">
      <w:pPr>
        <w:rPr>
          <w:lang w:val="en-GB" w:eastAsia="zh-CN"/>
        </w:rPr>
      </w:pPr>
      <w:r>
        <w:rPr>
          <w:lang w:val="en-GB" w:eastAsia="zh-CN"/>
        </w:rPr>
        <w:t>F</w:t>
      </w:r>
      <w:r w:rsidR="00045835">
        <w:rPr>
          <w:lang w:val="en-GB" w:eastAsia="zh-CN"/>
        </w:rPr>
        <w:t xml:space="preserve">requency hopping </w:t>
      </w:r>
      <w:r>
        <w:rPr>
          <w:lang w:val="en-GB" w:eastAsia="zh-CN"/>
        </w:rPr>
        <w:t xml:space="preserve">for BL/CE UEs (5.3.4 and 6.4.1 in </w:t>
      </w:r>
      <w:r>
        <w:rPr>
          <w:lang w:val="en-GB" w:eastAsia="zh-CN"/>
        </w:rPr>
        <w:fldChar w:fldCharType="begin"/>
      </w:r>
      <w:r>
        <w:rPr>
          <w:lang w:val="en-GB" w:eastAsia="zh-CN"/>
        </w:rPr>
        <w:instrText xml:space="preserve"> REF _Ref505981342 \r \h </w:instrText>
      </w:r>
      <w:r>
        <w:rPr>
          <w:lang w:val="en-GB" w:eastAsia="zh-CN"/>
        </w:rPr>
      </w:r>
      <w:r>
        <w:rPr>
          <w:lang w:val="en-GB" w:eastAsia="zh-CN"/>
        </w:rPr>
        <w:fldChar w:fldCharType="separate"/>
      </w:r>
      <w:r w:rsidR="001243CC">
        <w:rPr>
          <w:lang w:val="en-GB" w:eastAsia="zh-CN"/>
        </w:rPr>
        <w:t>[5]</w:t>
      </w:r>
      <w:r>
        <w:rPr>
          <w:lang w:val="en-GB" w:eastAsia="zh-CN"/>
        </w:rPr>
        <w:fldChar w:fldCharType="end"/>
      </w:r>
      <w:r>
        <w:rPr>
          <w:lang w:val="en-GB" w:eastAsia="zh-CN"/>
        </w:rPr>
        <w:t>) is implemented by</w:t>
      </w:r>
      <w:r w:rsidR="00273AC9">
        <w:rPr>
          <w:lang w:val="en-GB" w:eastAsia="zh-CN"/>
        </w:rPr>
        <w:t xml:space="preserve"> hopping between narrowbands specified by a hopping offset</w:t>
      </w:r>
      <w:r>
        <w:rPr>
          <w:lang w:val="en-GB" w:eastAsia="zh-CN"/>
        </w:rPr>
        <w:t xml:space="preserve"> </w:t>
      </w:r>
      <w:r w:rsidR="00273AC9">
        <w:rPr>
          <w:lang w:val="en-GB" w:eastAsia="zh-CN"/>
        </w:rPr>
        <w:t xml:space="preserve">and </w:t>
      </w:r>
      <w:r>
        <w:rPr>
          <w:lang w:val="en-GB" w:eastAsia="zh-CN"/>
        </w:rPr>
        <w:t xml:space="preserve">using the same PRB resources within </w:t>
      </w:r>
      <w:r w:rsidR="00273AC9">
        <w:rPr>
          <w:lang w:val="en-GB" w:eastAsia="zh-CN"/>
        </w:rPr>
        <w:t xml:space="preserve">the </w:t>
      </w:r>
      <w:r>
        <w:rPr>
          <w:lang w:val="en-GB" w:eastAsia="zh-CN"/>
        </w:rPr>
        <w:t>narrowband</w:t>
      </w:r>
      <w:r w:rsidR="00273AC9">
        <w:rPr>
          <w:lang w:val="en-GB" w:eastAsia="zh-CN"/>
        </w:rPr>
        <w:t>.</w:t>
      </w:r>
    </w:p>
    <w:p w14:paraId="10E335E0" w14:textId="338ECD2D" w:rsidR="00232881" w:rsidRDefault="00273AC9" w:rsidP="00045835">
      <w:pPr>
        <w:rPr>
          <w:lang w:val="en-GB" w:eastAsia="zh-CN"/>
        </w:rPr>
      </w:pPr>
      <w:r>
        <w:rPr>
          <w:lang w:val="en-GB" w:eastAsia="zh-CN"/>
        </w:rPr>
        <w:t>For PDSCH</w:t>
      </w:r>
      <w:r w:rsidR="00232881">
        <w:rPr>
          <w:lang w:val="en-GB" w:eastAsia="zh-CN"/>
        </w:rPr>
        <w:t xml:space="preserve">, this may result in that an allocation that is aligned with the RBG in one of the two narrowbands is not aligned with the RBG in the other narrowband used for the frequency hopping, see e.g. </w:t>
      </w:r>
      <w:r w:rsidR="00232881">
        <w:rPr>
          <w:lang w:val="en-GB" w:eastAsia="zh-CN"/>
        </w:rPr>
        <w:fldChar w:fldCharType="begin"/>
      </w:r>
      <w:r w:rsidR="00232881">
        <w:rPr>
          <w:lang w:val="en-GB" w:eastAsia="zh-CN"/>
        </w:rPr>
        <w:instrText xml:space="preserve"> REF _Ref505936912 \h </w:instrText>
      </w:r>
      <w:r w:rsidR="00232881">
        <w:rPr>
          <w:lang w:val="en-GB" w:eastAsia="zh-CN"/>
        </w:rPr>
      </w:r>
      <w:r w:rsidR="00232881">
        <w:rPr>
          <w:lang w:val="en-GB" w:eastAsia="zh-CN"/>
        </w:rPr>
        <w:fldChar w:fldCharType="separate"/>
      </w:r>
      <w:r w:rsidR="001243CC">
        <w:t xml:space="preserve">Figure </w:t>
      </w:r>
      <w:r w:rsidR="001243CC">
        <w:rPr>
          <w:noProof/>
        </w:rPr>
        <w:t>1</w:t>
      </w:r>
      <w:r w:rsidR="00232881">
        <w:rPr>
          <w:lang w:val="en-GB" w:eastAsia="zh-CN"/>
        </w:rPr>
        <w:fldChar w:fldCharType="end"/>
      </w:r>
      <w:r w:rsidR="00232881">
        <w:rPr>
          <w:lang w:val="en-GB" w:eastAsia="zh-CN"/>
        </w:rPr>
        <w:t>.</w:t>
      </w:r>
    </w:p>
    <w:p w14:paraId="295444FC" w14:textId="4A0AE736" w:rsidR="00232881" w:rsidRDefault="00232881" w:rsidP="00045835">
      <w:pPr>
        <w:rPr>
          <w:lang w:val="en-GB" w:eastAsia="zh-CN"/>
        </w:rPr>
      </w:pPr>
      <w:r>
        <w:rPr>
          <w:lang w:val="en-GB" w:eastAsia="zh-CN"/>
        </w:rPr>
        <w:t>For PUSCH, this may result in that an allocation that is aligned to e.g. the PUCCH and PRACH resources at one edge of the system bandwidth not will be fully aligned to the same resources when hopping a number of narrowbands.</w:t>
      </w:r>
    </w:p>
    <w:p w14:paraId="49F42D04" w14:textId="2E691E28" w:rsidR="005F2569" w:rsidRDefault="00191AC0" w:rsidP="00191AC0">
      <w:pPr>
        <w:pStyle w:val="Heading1"/>
      </w:pPr>
      <w:r w:rsidRPr="004300F4">
        <w:lastRenderedPageBreak/>
        <w:t>Discussion</w:t>
      </w:r>
    </w:p>
    <w:p w14:paraId="69A297D5" w14:textId="71677770" w:rsidR="003B791D" w:rsidRPr="000653F9" w:rsidRDefault="00B42A64" w:rsidP="000653F9">
      <w:pPr>
        <w:rPr>
          <w:lang w:val="en-GB" w:eastAsia="zh-CN"/>
        </w:rPr>
      </w:pPr>
      <w:r>
        <w:rPr>
          <w:lang w:val="en-GB" w:eastAsia="zh-CN"/>
        </w:rPr>
        <w:t>This subsection discusses flexible starting PRB for resource allocation of 1.4 MHz BL/CE UEs for PDSCH and PUSCH.</w:t>
      </w:r>
    </w:p>
    <w:p w14:paraId="1119399B" w14:textId="65596CFB" w:rsidR="00132A3A" w:rsidRPr="000653F9" w:rsidRDefault="00044B11" w:rsidP="00A62256">
      <w:pPr>
        <w:pStyle w:val="Heading2"/>
      </w:pPr>
      <w:r>
        <w:t xml:space="preserve">PDSCH </w:t>
      </w:r>
      <w:r w:rsidR="00A62256">
        <w:t>Resource allocation</w:t>
      </w:r>
    </w:p>
    <w:p w14:paraId="46DC52BC" w14:textId="1BA4407A" w:rsidR="002850BB" w:rsidRDefault="00294739" w:rsidP="002850BB">
      <w:pPr>
        <w:pStyle w:val="Heading3"/>
      </w:pPr>
      <w:r>
        <w:t xml:space="preserve">PDSCH for </w:t>
      </w:r>
      <w:r w:rsidR="002850BB">
        <w:t xml:space="preserve">CE mode A and </w:t>
      </w:r>
      <w:r w:rsidR="004B6ADD">
        <w:t>1.4 MHz</w:t>
      </w:r>
      <w:r w:rsidR="002850BB">
        <w:t xml:space="preserve"> BL/CE UE</w:t>
      </w:r>
    </w:p>
    <w:p w14:paraId="11D99D3B" w14:textId="4412ED18" w:rsidR="000D336C" w:rsidRDefault="000653F9" w:rsidP="00E25DE7">
      <w:pPr>
        <w:rPr>
          <w:lang w:val="en-GB" w:eastAsia="zh-CN"/>
        </w:rPr>
      </w:pPr>
      <w:r w:rsidRPr="000653F9">
        <w:rPr>
          <w:lang w:val="en-GB" w:eastAsia="zh-CN"/>
        </w:rPr>
        <w:t xml:space="preserve">It is observed </w:t>
      </w:r>
      <w:r>
        <w:rPr>
          <w:lang w:val="en-GB" w:eastAsia="zh-CN"/>
        </w:rPr>
        <w:t xml:space="preserve">(see </w:t>
      </w:r>
      <w:r>
        <w:rPr>
          <w:lang w:val="en-GB" w:eastAsia="zh-CN"/>
        </w:rPr>
        <w:fldChar w:fldCharType="begin"/>
      </w:r>
      <w:r>
        <w:rPr>
          <w:lang w:val="en-GB" w:eastAsia="zh-CN"/>
        </w:rPr>
        <w:instrText xml:space="preserve"> REF _Ref510601055 \r \h </w:instrText>
      </w:r>
      <w:r>
        <w:rPr>
          <w:lang w:val="en-GB" w:eastAsia="zh-CN"/>
        </w:rPr>
      </w:r>
      <w:r>
        <w:rPr>
          <w:lang w:val="en-GB" w:eastAsia="zh-CN"/>
        </w:rPr>
        <w:fldChar w:fldCharType="separate"/>
      </w:r>
      <w:r w:rsidR="001243CC">
        <w:rPr>
          <w:lang w:val="en-GB" w:eastAsia="zh-CN"/>
        </w:rPr>
        <w:t>Observation 4</w:t>
      </w:r>
      <w:r>
        <w:rPr>
          <w:lang w:val="en-GB" w:eastAsia="zh-CN"/>
        </w:rPr>
        <w:fldChar w:fldCharType="end"/>
      </w:r>
      <w:r>
        <w:rPr>
          <w:lang w:val="en-GB" w:eastAsia="zh-CN"/>
        </w:rPr>
        <w:t xml:space="preserve"> - </w:t>
      </w:r>
      <w:r>
        <w:rPr>
          <w:lang w:val="en-GB" w:eastAsia="zh-CN"/>
        </w:rPr>
        <w:fldChar w:fldCharType="begin"/>
      </w:r>
      <w:r>
        <w:rPr>
          <w:lang w:val="en-GB" w:eastAsia="zh-CN"/>
        </w:rPr>
        <w:instrText xml:space="preserve"> REF _Ref510601072 \r \h </w:instrText>
      </w:r>
      <w:r>
        <w:rPr>
          <w:lang w:val="en-GB" w:eastAsia="zh-CN"/>
        </w:rPr>
      </w:r>
      <w:r>
        <w:rPr>
          <w:lang w:val="en-GB" w:eastAsia="zh-CN"/>
        </w:rPr>
        <w:fldChar w:fldCharType="separate"/>
      </w:r>
      <w:r w:rsidR="001243CC">
        <w:rPr>
          <w:lang w:val="en-GB" w:eastAsia="zh-CN"/>
        </w:rPr>
        <w:t>Observation 7</w:t>
      </w:r>
      <w:r>
        <w:rPr>
          <w:lang w:val="en-GB" w:eastAsia="zh-CN"/>
        </w:rPr>
        <w:fldChar w:fldCharType="end"/>
      </w:r>
      <w:r>
        <w:rPr>
          <w:lang w:val="en-GB" w:eastAsia="zh-CN"/>
        </w:rPr>
        <w:t xml:space="preserve">) </w:t>
      </w:r>
      <w:r w:rsidRPr="000653F9">
        <w:rPr>
          <w:lang w:val="en-GB" w:eastAsia="zh-CN"/>
        </w:rPr>
        <w:t xml:space="preserve">that the DCI </w:t>
      </w:r>
      <w:r>
        <w:rPr>
          <w:lang w:val="en-GB" w:eastAsia="zh-CN"/>
        </w:rPr>
        <w:t>format 6-1A for FDD is larger than DCI format 6-0A.</w:t>
      </w:r>
      <w:r w:rsidR="003B21FC">
        <w:rPr>
          <w:lang w:val="en-GB" w:eastAsia="zh-CN"/>
        </w:rPr>
        <w:t xml:space="preserve"> </w:t>
      </w:r>
      <w:r w:rsidR="000D336C">
        <w:rPr>
          <w:lang w:val="en-GB" w:eastAsia="zh-CN"/>
        </w:rPr>
        <w:t xml:space="preserve">Thus, for PDSCH allocation it is desirable to keep the size of the DCI format 6-1A. </w:t>
      </w:r>
    </w:p>
    <w:p w14:paraId="644253AC" w14:textId="3C680C8A" w:rsidR="003D2167" w:rsidRDefault="000D336C" w:rsidP="00E25DE7">
      <w:pPr>
        <w:rPr>
          <w:lang w:val="en-GB" w:eastAsia="zh-CN"/>
        </w:rPr>
      </w:pPr>
      <w:r>
        <w:rPr>
          <w:lang w:val="en-GB" w:eastAsia="zh-CN"/>
        </w:rPr>
        <w:t xml:space="preserve">As outlined in Section </w:t>
      </w:r>
      <w:r>
        <w:rPr>
          <w:lang w:val="en-GB" w:eastAsia="zh-CN"/>
        </w:rPr>
        <w:fldChar w:fldCharType="begin"/>
      </w:r>
      <w:r>
        <w:rPr>
          <w:lang w:val="en-GB" w:eastAsia="zh-CN"/>
        </w:rPr>
        <w:instrText xml:space="preserve"> REF _Ref510638352 \r \h </w:instrText>
      </w:r>
      <w:r>
        <w:rPr>
          <w:lang w:val="en-GB" w:eastAsia="zh-CN"/>
        </w:rPr>
      </w:r>
      <w:r>
        <w:rPr>
          <w:lang w:val="en-GB" w:eastAsia="zh-CN"/>
        </w:rPr>
        <w:fldChar w:fldCharType="separate"/>
      </w:r>
      <w:r w:rsidR="001243CC">
        <w:rPr>
          <w:lang w:val="en-GB" w:eastAsia="zh-CN"/>
        </w:rPr>
        <w:t>2.3.2</w:t>
      </w:r>
      <w:r>
        <w:rPr>
          <w:lang w:val="en-GB" w:eastAsia="zh-CN"/>
        </w:rPr>
        <w:fldChar w:fldCharType="end"/>
      </w:r>
      <w:r>
        <w:rPr>
          <w:lang w:val="en-GB" w:eastAsia="zh-CN"/>
        </w:rPr>
        <w:t xml:space="preserve">, the RIV values 21-31 may be used to extend the number of starting PRBs for the allocation, and an example of the usage of these 11 RIV values is shown in </w:t>
      </w:r>
      <w:r>
        <w:rPr>
          <w:lang w:val="en-GB" w:eastAsia="zh-CN"/>
        </w:rPr>
        <w:fldChar w:fldCharType="begin"/>
      </w:r>
      <w:r>
        <w:rPr>
          <w:lang w:val="en-GB" w:eastAsia="zh-CN"/>
        </w:rPr>
        <w:instrText xml:space="preserve"> REF _Ref510638416 \h </w:instrText>
      </w:r>
      <w:r>
        <w:rPr>
          <w:lang w:val="en-GB" w:eastAsia="zh-CN"/>
        </w:rPr>
      </w:r>
      <w:r>
        <w:rPr>
          <w:lang w:val="en-GB" w:eastAsia="zh-CN"/>
        </w:rPr>
        <w:fldChar w:fldCharType="separate"/>
      </w:r>
      <w:r w:rsidR="001243CC">
        <w:t xml:space="preserve">Figure </w:t>
      </w:r>
      <w:r w:rsidR="001243CC">
        <w:rPr>
          <w:noProof/>
        </w:rPr>
        <w:t>5</w:t>
      </w:r>
      <w:r>
        <w:rPr>
          <w:lang w:val="en-GB" w:eastAsia="zh-CN"/>
        </w:rPr>
        <w:fldChar w:fldCharType="end"/>
      </w:r>
      <w:r w:rsidR="006D5D6A">
        <w:rPr>
          <w:lang w:val="en-GB" w:eastAsia="zh-CN"/>
        </w:rPr>
        <w:t xml:space="preserve"> and detailed in </w:t>
      </w:r>
      <w:r w:rsidR="006D5D6A">
        <w:rPr>
          <w:lang w:val="en-GB" w:eastAsia="zh-CN"/>
        </w:rPr>
        <w:fldChar w:fldCharType="begin"/>
      </w:r>
      <w:r w:rsidR="006D5D6A">
        <w:rPr>
          <w:lang w:val="en-GB" w:eastAsia="zh-CN"/>
        </w:rPr>
        <w:instrText xml:space="preserve"> REF _Ref510704965 \h </w:instrText>
      </w:r>
      <w:r w:rsidR="006D5D6A">
        <w:rPr>
          <w:lang w:val="en-GB" w:eastAsia="zh-CN"/>
        </w:rPr>
      </w:r>
      <w:r w:rsidR="006D5D6A">
        <w:rPr>
          <w:lang w:val="en-GB" w:eastAsia="zh-CN"/>
        </w:rPr>
        <w:fldChar w:fldCharType="separate"/>
      </w:r>
      <w:r w:rsidR="001243CC">
        <w:t xml:space="preserve">Table </w:t>
      </w:r>
      <w:r w:rsidR="001243CC">
        <w:rPr>
          <w:noProof/>
        </w:rPr>
        <w:t>7</w:t>
      </w:r>
      <w:r w:rsidR="006D5D6A">
        <w:rPr>
          <w:lang w:val="en-GB" w:eastAsia="zh-CN"/>
        </w:rPr>
        <w:fldChar w:fldCharType="end"/>
      </w:r>
      <w:r>
        <w:rPr>
          <w:lang w:val="en-GB" w:eastAsia="zh-CN"/>
        </w:rPr>
        <w:t>.</w:t>
      </w:r>
      <w:r w:rsidR="003D2167">
        <w:rPr>
          <w:lang w:val="en-GB" w:eastAsia="zh-CN"/>
        </w:rPr>
        <w:t xml:space="preserve"> </w:t>
      </w:r>
    </w:p>
    <w:p w14:paraId="5BD4C7C7" w14:textId="76449CC1" w:rsidR="000653F9" w:rsidRDefault="000D336C" w:rsidP="00E25DE7">
      <w:pPr>
        <w:rPr>
          <w:lang w:val="en-GB" w:eastAsia="zh-CN"/>
        </w:rPr>
      </w:pPr>
      <w:r>
        <w:rPr>
          <w:lang w:val="en-GB" w:eastAsia="zh-CN"/>
        </w:rPr>
        <w:t>In this example, all resource allocation</w:t>
      </w:r>
      <w:r w:rsidR="001C6008">
        <w:rPr>
          <w:lang w:val="en-GB" w:eastAsia="zh-CN"/>
        </w:rPr>
        <w:t>s</w:t>
      </w:r>
      <w:r>
        <w:rPr>
          <w:lang w:val="en-GB" w:eastAsia="zh-CN"/>
        </w:rPr>
        <w:t xml:space="preserve"> except 5 PRBs can be allocated with all PRBs within the system bandwidth as the starting position of the resource allocation.</w:t>
      </w:r>
      <w:r w:rsidR="003D2167">
        <w:rPr>
          <w:lang w:val="en-GB" w:eastAsia="zh-CN"/>
        </w:rPr>
        <w:t xml:space="preserve"> </w:t>
      </w:r>
      <w:r>
        <w:rPr>
          <w:lang w:val="en-GB" w:eastAsia="zh-CN"/>
        </w:rPr>
        <w:t>Although this choice of resource allocation allows for packing several BL/CE UEs “back-to-back”</w:t>
      </w:r>
      <w:r w:rsidR="006F4D9F">
        <w:rPr>
          <w:lang w:val="en-GB" w:eastAsia="zh-CN"/>
        </w:rPr>
        <w:t xml:space="preserve"> with a large degree of flexibility</w:t>
      </w:r>
      <w:r>
        <w:rPr>
          <w:lang w:val="en-GB" w:eastAsia="zh-CN"/>
        </w:rPr>
        <w:t xml:space="preserve">, it </w:t>
      </w:r>
      <w:r w:rsidR="001735D9">
        <w:rPr>
          <w:lang w:val="en-GB" w:eastAsia="zh-CN"/>
        </w:rPr>
        <w:t xml:space="preserve">suffers from </w:t>
      </w:r>
      <w:r>
        <w:rPr>
          <w:lang w:val="en-GB" w:eastAsia="zh-CN"/>
        </w:rPr>
        <w:t xml:space="preserve">that the allocation of 5 PRBs are </w:t>
      </w:r>
      <w:r w:rsidR="001735D9">
        <w:rPr>
          <w:lang w:val="en-GB" w:eastAsia="zh-CN"/>
        </w:rPr>
        <w:t xml:space="preserve">still </w:t>
      </w:r>
      <w:r>
        <w:rPr>
          <w:lang w:val="en-GB" w:eastAsia="zh-CN"/>
        </w:rPr>
        <w:t xml:space="preserve">restricted to two starting PRBs within each narrowband. </w:t>
      </w:r>
    </w:p>
    <w:p w14:paraId="75756FCA" w14:textId="4B6477C7" w:rsidR="000653F9" w:rsidRDefault="003D2167" w:rsidP="000D336C">
      <w:pPr>
        <w:keepNext/>
        <w:jc w:val="center"/>
      </w:pPr>
      <w:r>
        <w:rPr>
          <w:noProof/>
          <w:lang w:eastAsia="zh-CN"/>
        </w:rPr>
        <w:drawing>
          <wp:inline distT="0" distB="0" distL="0" distR="0" wp14:anchorId="594C6986" wp14:editId="03F79038">
            <wp:extent cx="4162425" cy="4981575"/>
            <wp:effectExtent l="0" t="0" r="9525" b="9525"/>
            <wp:docPr id="17" name="Picture 17" descr="C:\Users\erauae\Desktop\Studies\STAR\Flexible starting PRB\UnusedRIV-valu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Users\erauae\Desktop\Studies\STAR\Flexible starting PRB\UnusedRIV-values.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62425" cy="4981575"/>
                    </a:xfrm>
                    <a:prstGeom prst="rect">
                      <a:avLst/>
                    </a:prstGeom>
                    <a:noFill/>
                    <a:ln>
                      <a:noFill/>
                    </a:ln>
                  </pic:spPr>
                </pic:pic>
              </a:graphicData>
            </a:graphic>
          </wp:inline>
        </w:drawing>
      </w:r>
    </w:p>
    <w:p w14:paraId="579DBCD0" w14:textId="4D35C036" w:rsidR="001B383E" w:rsidRDefault="000653F9" w:rsidP="00126F2C">
      <w:pPr>
        <w:pStyle w:val="Caption"/>
      </w:pPr>
      <w:bookmarkStart w:id="146" w:name="_Ref510638416"/>
      <w:r>
        <w:t xml:space="preserve">Figure </w:t>
      </w:r>
      <w:r w:rsidR="005B7EC6">
        <w:fldChar w:fldCharType="begin"/>
      </w:r>
      <w:r w:rsidR="005B7EC6">
        <w:instrText xml:space="preserve"> SEQ Figure \* ARABIC </w:instrText>
      </w:r>
      <w:r w:rsidR="005B7EC6">
        <w:fldChar w:fldCharType="separate"/>
      </w:r>
      <w:r w:rsidR="001243CC">
        <w:rPr>
          <w:noProof/>
        </w:rPr>
        <w:t>5</w:t>
      </w:r>
      <w:r w:rsidR="005B7EC6">
        <w:rPr>
          <w:noProof/>
        </w:rPr>
        <w:fldChar w:fldCharType="end"/>
      </w:r>
      <w:bookmarkEnd w:id="146"/>
      <w:r>
        <w:t>:</w:t>
      </w:r>
      <w:r w:rsidR="003B6365">
        <w:t xml:space="preserve"> Usage of RIV values 21-31 to allow for a more flexible starting PRB of the PDSCH allocation.</w:t>
      </w:r>
      <w:r w:rsidR="002D3D0B">
        <w:t xml:space="preserve"> </w:t>
      </w:r>
    </w:p>
    <w:p w14:paraId="0C1E6E2C" w14:textId="6D2A1224" w:rsidR="00571722" w:rsidRDefault="00571722" w:rsidP="00571722">
      <w:pPr>
        <w:pStyle w:val="Caption"/>
        <w:keepNext/>
      </w:pPr>
      <w:bookmarkStart w:id="147" w:name="_Ref510704965"/>
      <w:r>
        <w:lastRenderedPageBreak/>
        <w:t xml:space="preserve">Table </w:t>
      </w:r>
      <w:r w:rsidR="005B7EC6">
        <w:fldChar w:fldCharType="begin"/>
      </w:r>
      <w:r w:rsidR="005B7EC6">
        <w:instrText xml:space="preserve"> SEQ Table \* ARABIC </w:instrText>
      </w:r>
      <w:r w:rsidR="005B7EC6">
        <w:fldChar w:fldCharType="separate"/>
      </w:r>
      <w:r w:rsidR="001243CC">
        <w:rPr>
          <w:noProof/>
        </w:rPr>
        <w:t>7</w:t>
      </w:r>
      <w:r w:rsidR="005B7EC6">
        <w:rPr>
          <w:noProof/>
        </w:rPr>
        <w:fldChar w:fldCharType="end"/>
      </w:r>
      <w:bookmarkEnd w:id="147"/>
      <w:r>
        <w:t>: Usage of RIV values 21-31.</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275"/>
        <w:gridCol w:w="1560"/>
      </w:tblGrid>
      <w:tr w:rsidR="003136E2" w:rsidRPr="001F56A6" w14:paraId="7C54CDCA" w14:textId="77777777" w:rsidTr="007B39E9">
        <w:trPr>
          <w:cantSplit/>
          <w:trHeight w:val="510"/>
          <w:jc w:val="center"/>
        </w:trPr>
        <w:tc>
          <w:tcPr>
            <w:tcW w:w="1701" w:type="dxa"/>
            <w:tcBorders>
              <w:top w:val="double" w:sz="4" w:space="0" w:color="auto"/>
              <w:left w:val="double" w:sz="4" w:space="0" w:color="auto"/>
              <w:right w:val="double" w:sz="4" w:space="0" w:color="auto"/>
            </w:tcBorders>
            <w:shd w:val="clear" w:color="auto" w:fill="E0E0E0"/>
            <w:vAlign w:val="center"/>
          </w:tcPr>
          <w:p w14:paraId="660866CF" w14:textId="50847919" w:rsidR="003136E2" w:rsidRPr="00030884" w:rsidRDefault="003136E2" w:rsidP="002364E1">
            <w:pPr>
              <w:pStyle w:val="TAH"/>
              <w:rPr>
                <w:bCs/>
              </w:rPr>
            </w:pPr>
            <w:r>
              <w:rPr>
                <w:bCs/>
              </w:rPr>
              <w:t>RIV</w:t>
            </w:r>
          </w:p>
        </w:tc>
        <w:tc>
          <w:tcPr>
            <w:tcW w:w="1275" w:type="dxa"/>
            <w:tcBorders>
              <w:top w:val="double" w:sz="4" w:space="0" w:color="auto"/>
              <w:right w:val="double" w:sz="4" w:space="0" w:color="auto"/>
            </w:tcBorders>
            <w:shd w:val="clear" w:color="auto" w:fill="E0E0E0"/>
            <w:vAlign w:val="center"/>
          </w:tcPr>
          <w:p w14:paraId="6B5CF953" w14:textId="6AEBFBE0" w:rsidR="003136E2" w:rsidRPr="00030884" w:rsidRDefault="003136E2" w:rsidP="002364E1">
            <w:pPr>
              <w:pStyle w:val="TAH"/>
              <w:rPr>
                <w:bCs/>
              </w:rPr>
            </w:pPr>
            <w:r>
              <w:rPr>
                <w:color w:val="000000"/>
                <w:szCs w:val="18"/>
              </w:rPr>
              <w:t>N</w:t>
            </w:r>
            <w:r w:rsidRPr="00030884">
              <w:rPr>
                <w:color w:val="000000"/>
                <w:szCs w:val="18"/>
              </w:rPr>
              <w:t>umber of PRBs</w:t>
            </w:r>
          </w:p>
        </w:tc>
        <w:tc>
          <w:tcPr>
            <w:tcW w:w="1560" w:type="dxa"/>
            <w:tcBorders>
              <w:top w:val="double" w:sz="4" w:space="0" w:color="auto"/>
              <w:left w:val="double" w:sz="4" w:space="0" w:color="auto"/>
              <w:right w:val="double" w:sz="4" w:space="0" w:color="auto"/>
            </w:tcBorders>
            <w:shd w:val="clear" w:color="auto" w:fill="E0E0E0"/>
            <w:vAlign w:val="center"/>
          </w:tcPr>
          <w:p w14:paraId="7849019F" w14:textId="0A81EFC7" w:rsidR="003136E2" w:rsidRPr="00030884" w:rsidRDefault="003136E2" w:rsidP="003136E2">
            <w:pPr>
              <w:pStyle w:val="TAH"/>
              <w:rPr>
                <w:bCs/>
              </w:rPr>
            </w:pPr>
            <w:r>
              <w:rPr>
                <w:bCs/>
              </w:rPr>
              <w:t>Start PRB</w:t>
            </w:r>
          </w:p>
        </w:tc>
      </w:tr>
      <w:tr w:rsidR="003136E2" w:rsidRPr="00030884" w14:paraId="1C30FDC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C67A64F" w14:textId="40B8CA57" w:rsidR="003136E2" w:rsidRPr="00030884" w:rsidRDefault="003136E2" w:rsidP="001B383E">
            <w:pPr>
              <w:pStyle w:val="TAC"/>
            </w:pPr>
            <w:r>
              <w:t>21</w:t>
            </w:r>
          </w:p>
        </w:tc>
        <w:tc>
          <w:tcPr>
            <w:tcW w:w="1275" w:type="dxa"/>
            <w:vAlign w:val="center"/>
          </w:tcPr>
          <w:p w14:paraId="0F63FC25" w14:textId="433A7BB2" w:rsidR="003136E2" w:rsidRPr="00030884" w:rsidRDefault="003136E2" w:rsidP="001B383E">
            <w:pPr>
              <w:pStyle w:val="TAC"/>
            </w:pPr>
            <w:r>
              <w:rPr>
                <w:color w:val="000000"/>
                <w:szCs w:val="18"/>
              </w:rPr>
              <w:t>2</w:t>
            </w:r>
          </w:p>
        </w:tc>
        <w:tc>
          <w:tcPr>
            <w:tcW w:w="1560" w:type="dxa"/>
            <w:tcBorders>
              <w:top w:val="double" w:sz="4" w:space="0" w:color="auto"/>
              <w:left w:val="double" w:sz="4" w:space="0" w:color="auto"/>
              <w:right w:val="double" w:sz="4" w:space="0" w:color="auto"/>
            </w:tcBorders>
          </w:tcPr>
          <w:p w14:paraId="09CCC9F2" w14:textId="0194D50C" w:rsidR="003136E2" w:rsidRPr="00DB6466" w:rsidRDefault="003136E2" w:rsidP="001B383E">
            <w:pPr>
              <w:pStyle w:val="TAC"/>
            </w:pPr>
            <w:r w:rsidRPr="00DB6466">
              <w:t>-1</w:t>
            </w:r>
          </w:p>
        </w:tc>
      </w:tr>
      <w:tr w:rsidR="003136E2" w:rsidRPr="00030884" w14:paraId="230F8FA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1E85B78E" w14:textId="399D9585" w:rsidR="003136E2" w:rsidRPr="00030884" w:rsidRDefault="003136E2" w:rsidP="001B383E">
            <w:pPr>
              <w:pStyle w:val="TAC"/>
            </w:pPr>
            <w:r>
              <w:t>22</w:t>
            </w:r>
          </w:p>
        </w:tc>
        <w:tc>
          <w:tcPr>
            <w:tcW w:w="1275" w:type="dxa"/>
            <w:vAlign w:val="center"/>
          </w:tcPr>
          <w:p w14:paraId="0ADF95C3" w14:textId="40655A39" w:rsidR="003136E2" w:rsidRPr="00030884" w:rsidRDefault="003136E2" w:rsidP="001B383E">
            <w:pPr>
              <w:pStyle w:val="TAC"/>
            </w:pPr>
            <w:r>
              <w:t>3</w:t>
            </w:r>
          </w:p>
        </w:tc>
        <w:tc>
          <w:tcPr>
            <w:tcW w:w="1560" w:type="dxa"/>
            <w:tcBorders>
              <w:left w:val="double" w:sz="4" w:space="0" w:color="auto"/>
              <w:right w:val="double" w:sz="4" w:space="0" w:color="auto"/>
            </w:tcBorders>
          </w:tcPr>
          <w:p w14:paraId="3E80FEC8" w14:textId="336B60AA" w:rsidR="003136E2" w:rsidRPr="00DB6466" w:rsidRDefault="003136E2" w:rsidP="001B383E">
            <w:pPr>
              <w:pStyle w:val="TAC"/>
            </w:pPr>
            <w:r w:rsidRPr="00DB6466">
              <w:t>-1</w:t>
            </w:r>
          </w:p>
        </w:tc>
      </w:tr>
      <w:tr w:rsidR="003136E2" w:rsidRPr="00030884" w14:paraId="13E4F036"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2707FEEC" w14:textId="16777784" w:rsidR="003136E2" w:rsidRPr="00030884" w:rsidRDefault="003136E2" w:rsidP="001B383E">
            <w:pPr>
              <w:pStyle w:val="TAC"/>
            </w:pPr>
            <w:r>
              <w:t>23</w:t>
            </w:r>
          </w:p>
        </w:tc>
        <w:tc>
          <w:tcPr>
            <w:tcW w:w="1275" w:type="dxa"/>
            <w:vAlign w:val="center"/>
          </w:tcPr>
          <w:p w14:paraId="78CB6F1C" w14:textId="65900E33" w:rsidR="003136E2" w:rsidRPr="00030884" w:rsidRDefault="003136E2" w:rsidP="001B383E">
            <w:pPr>
              <w:pStyle w:val="TAC"/>
            </w:pPr>
            <w:r>
              <w:t>3</w:t>
            </w:r>
          </w:p>
        </w:tc>
        <w:tc>
          <w:tcPr>
            <w:tcW w:w="1560" w:type="dxa"/>
            <w:tcBorders>
              <w:left w:val="double" w:sz="4" w:space="0" w:color="auto"/>
              <w:right w:val="double" w:sz="4" w:space="0" w:color="auto"/>
            </w:tcBorders>
          </w:tcPr>
          <w:p w14:paraId="2F727B09" w14:textId="32117F02" w:rsidR="003136E2" w:rsidRPr="00DB6466" w:rsidRDefault="003136E2" w:rsidP="001B383E">
            <w:pPr>
              <w:pStyle w:val="TAC"/>
            </w:pPr>
            <w:r>
              <w:t>4</w:t>
            </w:r>
          </w:p>
        </w:tc>
      </w:tr>
      <w:tr w:rsidR="003136E2" w:rsidRPr="00030884" w14:paraId="2A1F470C"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0E00462" w14:textId="37E67E2A" w:rsidR="003136E2" w:rsidRPr="00030884" w:rsidRDefault="003136E2" w:rsidP="001B383E">
            <w:pPr>
              <w:pStyle w:val="TAC"/>
            </w:pPr>
            <w:r>
              <w:t>24</w:t>
            </w:r>
          </w:p>
        </w:tc>
        <w:tc>
          <w:tcPr>
            <w:tcW w:w="1275" w:type="dxa"/>
            <w:vAlign w:val="center"/>
          </w:tcPr>
          <w:p w14:paraId="3D15095B" w14:textId="10930603" w:rsidR="003136E2" w:rsidRPr="00030884" w:rsidRDefault="003136E2" w:rsidP="001B383E">
            <w:pPr>
              <w:pStyle w:val="TAC"/>
            </w:pPr>
            <w:r>
              <w:t>4</w:t>
            </w:r>
          </w:p>
        </w:tc>
        <w:tc>
          <w:tcPr>
            <w:tcW w:w="1560" w:type="dxa"/>
            <w:tcBorders>
              <w:left w:val="double" w:sz="4" w:space="0" w:color="auto"/>
              <w:right w:val="double" w:sz="4" w:space="0" w:color="auto"/>
            </w:tcBorders>
          </w:tcPr>
          <w:p w14:paraId="6B14B528" w14:textId="2434442D" w:rsidR="003136E2" w:rsidRPr="00DB6466" w:rsidRDefault="003136E2" w:rsidP="001B383E">
            <w:pPr>
              <w:pStyle w:val="TAC"/>
            </w:pPr>
            <w:r>
              <w:t>-1</w:t>
            </w:r>
          </w:p>
        </w:tc>
      </w:tr>
      <w:tr w:rsidR="003136E2" w:rsidRPr="00030884" w14:paraId="7B113A58"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0CF572A0" w14:textId="4CB5AB04" w:rsidR="003136E2" w:rsidRPr="00030884" w:rsidRDefault="003136E2" w:rsidP="001B383E">
            <w:pPr>
              <w:pStyle w:val="TAC"/>
            </w:pPr>
            <w:r>
              <w:t>25</w:t>
            </w:r>
          </w:p>
        </w:tc>
        <w:tc>
          <w:tcPr>
            <w:tcW w:w="1275" w:type="dxa"/>
            <w:vAlign w:val="center"/>
          </w:tcPr>
          <w:p w14:paraId="3F3B20BE" w14:textId="26144C00" w:rsidR="003136E2" w:rsidRPr="00030884" w:rsidRDefault="003136E2" w:rsidP="001B383E">
            <w:pPr>
              <w:pStyle w:val="TAC"/>
            </w:pPr>
            <w:r>
              <w:t>4</w:t>
            </w:r>
          </w:p>
        </w:tc>
        <w:tc>
          <w:tcPr>
            <w:tcW w:w="1560" w:type="dxa"/>
            <w:tcBorders>
              <w:left w:val="double" w:sz="4" w:space="0" w:color="auto"/>
              <w:right w:val="double" w:sz="4" w:space="0" w:color="auto"/>
            </w:tcBorders>
          </w:tcPr>
          <w:p w14:paraId="5A63F0D7" w14:textId="38C9E4D8" w:rsidR="003136E2" w:rsidRPr="00DB6466" w:rsidRDefault="003136E2" w:rsidP="001B383E">
            <w:pPr>
              <w:pStyle w:val="TAC"/>
            </w:pPr>
            <w:r>
              <w:t>3</w:t>
            </w:r>
          </w:p>
        </w:tc>
      </w:tr>
      <w:tr w:rsidR="003136E2" w:rsidRPr="00030884" w14:paraId="083A5FE4"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EF82C71" w14:textId="1217E9EB" w:rsidR="003136E2" w:rsidRPr="00030884" w:rsidRDefault="003136E2" w:rsidP="001B383E">
            <w:pPr>
              <w:pStyle w:val="TAC"/>
            </w:pPr>
            <w:r>
              <w:t>26</w:t>
            </w:r>
          </w:p>
        </w:tc>
        <w:tc>
          <w:tcPr>
            <w:tcW w:w="1275" w:type="dxa"/>
            <w:vAlign w:val="center"/>
          </w:tcPr>
          <w:p w14:paraId="71CDC93C" w14:textId="5AE7FCDB" w:rsidR="003136E2" w:rsidRPr="00030884" w:rsidRDefault="003136E2" w:rsidP="001B383E">
            <w:pPr>
              <w:pStyle w:val="TAC"/>
            </w:pPr>
            <w:r>
              <w:t>4</w:t>
            </w:r>
          </w:p>
        </w:tc>
        <w:tc>
          <w:tcPr>
            <w:tcW w:w="1560" w:type="dxa"/>
            <w:tcBorders>
              <w:left w:val="double" w:sz="4" w:space="0" w:color="auto"/>
              <w:right w:val="double" w:sz="4" w:space="0" w:color="auto"/>
            </w:tcBorders>
          </w:tcPr>
          <w:p w14:paraId="7EADE8FF" w14:textId="4E769688" w:rsidR="003136E2" w:rsidRPr="00DB6466" w:rsidRDefault="003136E2" w:rsidP="001B383E">
            <w:pPr>
              <w:pStyle w:val="TAC"/>
            </w:pPr>
            <w:r>
              <w:t>4</w:t>
            </w:r>
          </w:p>
        </w:tc>
      </w:tr>
      <w:tr w:rsidR="003136E2" w:rsidRPr="00030884" w14:paraId="5BC5C6CD"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16B47187" w14:textId="1140E3AA" w:rsidR="003136E2" w:rsidRDefault="003136E2" w:rsidP="001B383E">
            <w:pPr>
              <w:pStyle w:val="TAC"/>
            </w:pPr>
            <w:r>
              <w:t>27</w:t>
            </w:r>
          </w:p>
        </w:tc>
        <w:tc>
          <w:tcPr>
            <w:tcW w:w="1275" w:type="dxa"/>
            <w:vAlign w:val="center"/>
          </w:tcPr>
          <w:p w14:paraId="237416B8" w14:textId="4A07E171"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3798600B" w14:textId="44A7FC5E" w:rsidR="003136E2" w:rsidRPr="00DB6466" w:rsidRDefault="003136E2" w:rsidP="001B383E">
            <w:pPr>
              <w:pStyle w:val="TAC"/>
            </w:pPr>
            <w:r>
              <w:t>-1</w:t>
            </w:r>
          </w:p>
        </w:tc>
      </w:tr>
      <w:tr w:rsidR="003136E2" w:rsidRPr="00030884" w14:paraId="34CBDB0D"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4D688C4D" w14:textId="7B7727C6" w:rsidR="003136E2" w:rsidRDefault="003136E2" w:rsidP="001B383E">
            <w:pPr>
              <w:pStyle w:val="TAC"/>
            </w:pPr>
            <w:r>
              <w:t>28</w:t>
            </w:r>
          </w:p>
        </w:tc>
        <w:tc>
          <w:tcPr>
            <w:tcW w:w="1275" w:type="dxa"/>
            <w:vAlign w:val="center"/>
          </w:tcPr>
          <w:p w14:paraId="3EDB3A0B" w14:textId="1972D733"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7B4E8A30" w14:textId="7D478A1B" w:rsidR="003136E2" w:rsidRPr="00030884" w:rsidRDefault="003136E2" w:rsidP="001B383E">
            <w:pPr>
              <w:pStyle w:val="TAC"/>
            </w:pPr>
            <w:r>
              <w:t>1</w:t>
            </w:r>
          </w:p>
        </w:tc>
      </w:tr>
      <w:tr w:rsidR="003136E2" w:rsidRPr="00030884" w14:paraId="0CB67D5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22DA1F81" w14:textId="46EDD7F3" w:rsidR="003136E2" w:rsidRDefault="003136E2" w:rsidP="001B383E">
            <w:pPr>
              <w:pStyle w:val="TAC"/>
            </w:pPr>
            <w:r>
              <w:t>29</w:t>
            </w:r>
          </w:p>
        </w:tc>
        <w:tc>
          <w:tcPr>
            <w:tcW w:w="1275" w:type="dxa"/>
            <w:vAlign w:val="center"/>
          </w:tcPr>
          <w:p w14:paraId="24F75D79" w14:textId="6110F59C"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40C9BAFB" w14:textId="368A5CDD" w:rsidR="003136E2" w:rsidRPr="00030884" w:rsidRDefault="003136E2" w:rsidP="001B383E">
            <w:pPr>
              <w:pStyle w:val="TAC"/>
            </w:pPr>
            <w:r>
              <w:t>2</w:t>
            </w:r>
          </w:p>
        </w:tc>
        <w:bookmarkStart w:id="148" w:name="_GoBack"/>
        <w:bookmarkEnd w:id="148"/>
      </w:tr>
      <w:tr w:rsidR="003136E2" w:rsidRPr="00030884" w14:paraId="1735A916"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4FF46905" w14:textId="39996F0C" w:rsidR="003136E2" w:rsidRDefault="003136E2" w:rsidP="001B383E">
            <w:pPr>
              <w:pStyle w:val="TAC"/>
            </w:pPr>
            <w:r>
              <w:t>30</w:t>
            </w:r>
          </w:p>
        </w:tc>
        <w:tc>
          <w:tcPr>
            <w:tcW w:w="1275" w:type="dxa"/>
            <w:vAlign w:val="center"/>
          </w:tcPr>
          <w:p w14:paraId="6E6DD7E7" w14:textId="70C182F4"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0700B920" w14:textId="7DB072CC" w:rsidR="003136E2" w:rsidRPr="00030884" w:rsidRDefault="003136E2" w:rsidP="001B383E">
            <w:pPr>
              <w:pStyle w:val="TAC"/>
            </w:pPr>
            <w:r>
              <w:t>3</w:t>
            </w:r>
          </w:p>
        </w:tc>
      </w:tr>
      <w:tr w:rsidR="003136E2" w:rsidRPr="00030884" w14:paraId="296C7A51" w14:textId="77777777" w:rsidTr="007B39E9">
        <w:trPr>
          <w:cantSplit/>
          <w:jc w:val="center"/>
        </w:trPr>
        <w:tc>
          <w:tcPr>
            <w:tcW w:w="1701" w:type="dxa"/>
            <w:tcBorders>
              <w:left w:val="double" w:sz="4" w:space="0" w:color="auto"/>
              <w:bottom w:val="double" w:sz="4" w:space="0" w:color="auto"/>
              <w:right w:val="double" w:sz="4" w:space="0" w:color="auto"/>
            </w:tcBorders>
            <w:shd w:val="clear" w:color="auto" w:fill="auto"/>
            <w:vAlign w:val="center"/>
          </w:tcPr>
          <w:p w14:paraId="00A47B1A" w14:textId="7106C5D0" w:rsidR="003136E2" w:rsidRDefault="003136E2" w:rsidP="001B383E">
            <w:pPr>
              <w:pStyle w:val="TAC"/>
            </w:pPr>
            <w:r>
              <w:t>31</w:t>
            </w:r>
          </w:p>
        </w:tc>
        <w:tc>
          <w:tcPr>
            <w:tcW w:w="1275" w:type="dxa"/>
            <w:tcBorders>
              <w:bottom w:val="double" w:sz="4" w:space="0" w:color="auto"/>
            </w:tcBorders>
            <w:vAlign w:val="center"/>
          </w:tcPr>
          <w:p w14:paraId="41133A36" w14:textId="3D8E0BF6"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bottom w:val="double" w:sz="4" w:space="0" w:color="auto"/>
              <w:right w:val="double" w:sz="4" w:space="0" w:color="auto"/>
            </w:tcBorders>
          </w:tcPr>
          <w:p w14:paraId="19ACF214" w14:textId="1AE83913" w:rsidR="003136E2" w:rsidRPr="00030884" w:rsidRDefault="003136E2" w:rsidP="001B383E">
            <w:pPr>
              <w:pStyle w:val="TAC"/>
            </w:pPr>
            <w:r>
              <w:t>4</w:t>
            </w:r>
          </w:p>
        </w:tc>
      </w:tr>
    </w:tbl>
    <w:p w14:paraId="58ACC235" w14:textId="422D1C26" w:rsidR="002850BB" w:rsidRDefault="002D3D0B" w:rsidP="00126F2C">
      <w:pPr>
        <w:pStyle w:val="Caption"/>
      </w:pPr>
      <w:r>
        <w:t xml:space="preserve"> </w:t>
      </w:r>
    </w:p>
    <w:p w14:paraId="1737568C" w14:textId="4694C6CB" w:rsidR="005170DF" w:rsidRDefault="000D336C" w:rsidP="000D336C">
      <w:pPr>
        <w:rPr>
          <w:lang w:val="en-GB" w:eastAsia="zh-CN"/>
        </w:rPr>
      </w:pPr>
      <w:r>
        <w:rPr>
          <w:lang w:val="en-GB" w:eastAsia="zh-CN"/>
        </w:rPr>
        <w:t xml:space="preserve">An alternative usage of the 11 RIV values is to </w:t>
      </w:r>
      <w:r w:rsidR="001735D9">
        <w:rPr>
          <w:lang w:val="en-GB" w:eastAsia="zh-CN"/>
        </w:rPr>
        <w:t>optimize the selected allocations for the different system bandwidths and narrowband locations.</w:t>
      </w:r>
      <w:r w:rsidR="002255A6">
        <w:rPr>
          <w:lang w:val="en-GB" w:eastAsia="zh-CN"/>
        </w:rPr>
        <w:t xml:space="preserve"> The relation of the RBGs to the narrowbands for the different system bandwidths is depicted in </w:t>
      </w:r>
      <w:r w:rsidR="002255A6">
        <w:rPr>
          <w:lang w:val="en-GB" w:eastAsia="zh-CN"/>
        </w:rPr>
        <w:fldChar w:fldCharType="begin"/>
      </w:r>
      <w:r w:rsidR="002255A6">
        <w:rPr>
          <w:lang w:val="en-GB" w:eastAsia="zh-CN"/>
        </w:rPr>
        <w:instrText xml:space="preserve"> REF _Ref505936912 \h </w:instrText>
      </w:r>
      <w:r w:rsidR="002255A6">
        <w:rPr>
          <w:lang w:val="en-GB" w:eastAsia="zh-CN"/>
        </w:rPr>
      </w:r>
      <w:r w:rsidR="002255A6">
        <w:rPr>
          <w:lang w:val="en-GB" w:eastAsia="zh-CN"/>
        </w:rPr>
        <w:fldChar w:fldCharType="separate"/>
      </w:r>
      <w:r w:rsidR="001243CC">
        <w:t xml:space="preserve">Figure </w:t>
      </w:r>
      <w:r w:rsidR="001243CC">
        <w:rPr>
          <w:noProof/>
        </w:rPr>
        <w:t>1</w:t>
      </w:r>
      <w:r w:rsidR="002255A6">
        <w:rPr>
          <w:lang w:val="en-GB" w:eastAsia="zh-CN"/>
        </w:rPr>
        <w:fldChar w:fldCharType="end"/>
      </w:r>
      <w:r w:rsidR="002255A6">
        <w:rPr>
          <w:lang w:val="en-GB" w:eastAsia="zh-CN"/>
        </w:rPr>
        <w:t>.</w:t>
      </w:r>
      <w:r w:rsidR="001735D9">
        <w:rPr>
          <w:lang w:val="en-GB" w:eastAsia="zh-CN"/>
        </w:rPr>
        <w:t xml:space="preserve">  </w:t>
      </w:r>
      <w:r w:rsidR="005170DF">
        <w:rPr>
          <w:lang w:val="en-GB" w:eastAsia="zh-CN"/>
        </w:rPr>
        <w:t xml:space="preserve">The alignment of the resource allocation to the RBGs is shown in </w:t>
      </w:r>
      <w:r w:rsidR="005170DF">
        <w:rPr>
          <w:lang w:val="en-GB" w:eastAsia="zh-CN"/>
        </w:rPr>
        <w:fldChar w:fldCharType="begin"/>
      </w:r>
      <w:r w:rsidR="005170DF">
        <w:rPr>
          <w:lang w:val="en-GB" w:eastAsia="zh-CN"/>
        </w:rPr>
        <w:instrText xml:space="preserve"> REF _Ref510702351 \h </w:instrText>
      </w:r>
      <w:r w:rsidR="005170DF">
        <w:rPr>
          <w:lang w:val="en-GB" w:eastAsia="zh-CN"/>
        </w:rPr>
      </w:r>
      <w:r w:rsidR="005170DF">
        <w:rPr>
          <w:lang w:val="en-GB" w:eastAsia="zh-CN"/>
        </w:rPr>
        <w:fldChar w:fldCharType="separate"/>
      </w:r>
      <w:r w:rsidR="001243CC">
        <w:t xml:space="preserve">Figure </w:t>
      </w:r>
      <w:r w:rsidR="001243CC">
        <w:rPr>
          <w:noProof/>
        </w:rPr>
        <w:t>6</w:t>
      </w:r>
      <w:r w:rsidR="005170DF">
        <w:rPr>
          <w:lang w:val="en-GB" w:eastAsia="zh-CN"/>
        </w:rPr>
        <w:fldChar w:fldCharType="end"/>
      </w:r>
      <w:r w:rsidR="005170DF">
        <w:rPr>
          <w:lang w:val="en-GB" w:eastAsia="zh-CN"/>
        </w:rPr>
        <w:t xml:space="preserve"> - </w:t>
      </w:r>
      <w:r w:rsidR="005170DF">
        <w:rPr>
          <w:lang w:val="en-GB" w:eastAsia="zh-CN"/>
        </w:rPr>
        <w:fldChar w:fldCharType="begin"/>
      </w:r>
      <w:r w:rsidR="005170DF">
        <w:rPr>
          <w:lang w:val="en-GB" w:eastAsia="zh-CN"/>
        </w:rPr>
        <w:instrText xml:space="preserve"> REF _Ref510702354 \h </w:instrText>
      </w:r>
      <w:r w:rsidR="005170DF">
        <w:rPr>
          <w:lang w:val="en-GB" w:eastAsia="zh-CN"/>
        </w:rPr>
      </w:r>
      <w:r w:rsidR="005170DF">
        <w:rPr>
          <w:lang w:val="en-GB" w:eastAsia="zh-CN"/>
        </w:rPr>
        <w:fldChar w:fldCharType="separate"/>
      </w:r>
      <w:r w:rsidR="001243CC">
        <w:t xml:space="preserve">Figure </w:t>
      </w:r>
      <w:r w:rsidR="001243CC">
        <w:rPr>
          <w:noProof/>
        </w:rPr>
        <w:t>9</w:t>
      </w:r>
      <w:r w:rsidR="005170DF">
        <w:rPr>
          <w:lang w:val="en-GB" w:eastAsia="zh-CN"/>
        </w:rPr>
        <w:fldChar w:fldCharType="end"/>
      </w:r>
      <w:r w:rsidR="005170DF">
        <w:rPr>
          <w:lang w:val="en-GB" w:eastAsia="zh-CN"/>
        </w:rPr>
        <w:t xml:space="preserve"> for the different system bandwidths.</w:t>
      </w:r>
    </w:p>
    <w:p w14:paraId="0639CE4F" w14:textId="77777777" w:rsidR="00D50CCB" w:rsidRDefault="00D50CCB" w:rsidP="00D50CCB">
      <w:pPr>
        <w:keepNext/>
        <w:jc w:val="center"/>
      </w:pPr>
      <w:r>
        <w:rPr>
          <w:noProof/>
          <w:lang w:val="en-GB" w:eastAsia="zh-CN"/>
        </w:rPr>
        <w:drawing>
          <wp:inline distT="0" distB="0" distL="0" distR="0" wp14:anchorId="6CFCE481" wp14:editId="3CB2B2F5">
            <wp:extent cx="3162300" cy="5076825"/>
            <wp:effectExtent l="0" t="0" r="0" b="9525"/>
            <wp:docPr id="9" name="Picture 9" descr="C:\Users\erauae\Desktop\Studies\STAR\Flexible starting PRB\Added RIV 5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Users\erauae\Desktop\Studies\STAR\Flexible starting PRB\Added RIV 5MHz.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62300" cy="5076825"/>
                    </a:xfrm>
                    <a:prstGeom prst="rect">
                      <a:avLst/>
                    </a:prstGeom>
                    <a:noFill/>
                    <a:ln>
                      <a:noFill/>
                    </a:ln>
                  </pic:spPr>
                </pic:pic>
              </a:graphicData>
            </a:graphic>
          </wp:inline>
        </w:drawing>
      </w:r>
    </w:p>
    <w:p w14:paraId="7A028D5F" w14:textId="00098698" w:rsidR="00D50CCB" w:rsidRDefault="00D50CCB" w:rsidP="00D50CCB">
      <w:pPr>
        <w:pStyle w:val="Caption"/>
      </w:pPr>
      <w:bookmarkStart w:id="149" w:name="_Ref510702351"/>
      <w:r>
        <w:t xml:space="preserve">Figure </w:t>
      </w:r>
      <w:r w:rsidR="005B7EC6">
        <w:fldChar w:fldCharType="begin"/>
      </w:r>
      <w:r w:rsidR="005B7EC6">
        <w:instrText xml:space="preserve"> SE</w:instrText>
      </w:r>
      <w:r w:rsidR="005B7EC6">
        <w:instrText xml:space="preserve">Q Figure \* ARABIC </w:instrText>
      </w:r>
      <w:r w:rsidR="005B7EC6">
        <w:fldChar w:fldCharType="separate"/>
      </w:r>
      <w:r w:rsidR="001243CC">
        <w:rPr>
          <w:noProof/>
        </w:rPr>
        <w:t>6</w:t>
      </w:r>
      <w:r w:rsidR="005B7EC6">
        <w:rPr>
          <w:noProof/>
        </w:rPr>
        <w:fldChar w:fldCharType="end"/>
      </w:r>
      <w:bookmarkEnd w:id="149"/>
      <w:r>
        <w:t xml:space="preserve">: </w:t>
      </w:r>
      <w:r w:rsidR="005170DF">
        <w:t xml:space="preserve">Conflicting alignments of RBG and narrowband for </w:t>
      </w:r>
      <w:r>
        <w:t>3 and 5MHz</w:t>
      </w:r>
      <w:r w:rsidR="005170DF">
        <w:t xml:space="preserve"> system bandwidth.</w:t>
      </w:r>
    </w:p>
    <w:p w14:paraId="7179BFAC" w14:textId="77777777" w:rsidR="00D50CCB" w:rsidRDefault="00D50CCB" w:rsidP="00D50CCB">
      <w:pPr>
        <w:keepNext/>
        <w:jc w:val="center"/>
      </w:pPr>
      <w:r>
        <w:rPr>
          <w:noProof/>
        </w:rPr>
        <w:lastRenderedPageBreak/>
        <w:drawing>
          <wp:inline distT="0" distB="0" distL="0" distR="0" wp14:anchorId="7E1F4C91" wp14:editId="3AB44310">
            <wp:extent cx="3162300" cy="5076825"/>
            <wp:effectExtent l="0" t="0" r="0" b="9525"/>
            <wp:docPr id="10" name="Picture 10" descr="C:\Users\erauae\Desktop\Studies\STAR\Flexible starting PRB\Added RIV 10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C:\Users\erauae\Desktop\Studies\STAR\Flexible starting PRB\Added RIV 10MHz.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62300" cy="5076825"/>
                    </a:xfrm>
                    <a:prstGeom prst="rect">
                      <a:avLst/>
                    </a:prstGeom>
                    <a:noFill/>
                    <a:ln>
                      <a:noFill/>
                    </a:ln>
                  </pic:spPr>
                </pic:pic>
              </a:graphicData>
            </a:graphic>
          </wp:inline>
        </w:drawing>
      </w:r>
    </w:p>
    <w:p w14:paraId="27C81886" w14:textId="5B423673" w:rsidR="00D50CCB" w:rsidRDefault="00D50CCB" w:rsidP="00D50CCB">
      <w:pPr>
        <w:pStyle w:val="Caption"/>
      </w:pPr>
      <w:r>
        <w:t xml:space="preserve">Figure </w:t>
      </w:r>
      <w:r w:rsidR="005B7EC6">
        <w:fldChar w:fldCharType="begin"/>
      </w:r>
      <w:r w:rsidR="005B7EC6">
        <w:instrText xml:space="preserve"> SEQ Figure \* ARABIC </w:instrText>
      </w:r>
      <w:r w:rsidR="005B7EC6">
        <w:fldChar w:fldCharType="separate"/>
      </w:r>
      <w:r w:rsidR="001243CC">
        <w:rPr>
          <w:noProof/>
        </w:rPr>
        <w:t>7</w:t>
      </w:r>
      <w:r w:rsidR="005B7EC6">
        <w:rPr>
          <w:noProof/>
        </w:rPr>
        <w:fldChar w:fldCharType="end"/>
      </w:r>
      <w:r>
        <w:t xml:space="preserve">: </w:t>
      </w:r>
      <w:r w:rsidR="005170DF">
        <w:t xml:space="preserve">Conflicting alignments of RBG and narrowband for </w:t>
      </w:r>
      <w:r>
        <w:t>10MHz</w:t>
      </w:r>
      <w:r w:rsidR="005170DF">
        <w:t xml:space="preserve"> system bandwidth.</w:t>
      </w:r>
    </w:p>
    <w:p w14:paraId="602CCD29" w14:textId="77777777" w:rsidR="00D50CCB" w:rsidRDefault="00D50CCB" w:rsidP="005170DF">
      <w:pPr>
        <w:keepNext/>
        <w:jc w:val="center"/>
      </w:pPr>
      <w:r>
        <w:rPr>
          <w:noProof/>
        </w:rPr>
        <w:lastRenderedPageBreak/>
        <w:drawing>
          <wp:inline distT="0" distB="0" distL="0" distR="0" wp14:anchorId="4F487C7B" wp14:editId="264CB405">
            <wp:extent cx="6115050" cy="4714875"/>
            <wp:effectExtent l="0" t="0" r="0" b="9525"/>
            <wp:docPr id="11" name="Picture 11" descr="C:\Users\erauae\Desktop\Studies\STAR\Flexible starting PRB\Added RIV 15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C:\Users\erauae\Desktop\Studies\STAR\Flexible starting PRB\Added RIV 15MHz.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4714875"/>
                    </a:xfrm>
                    <a:prstGeom prst="rect">
                      <a:avLst/>
                    </a:prstGeom>
                    <a:noFill/>
                    <a:ln>
                      <a:noFill/>
                    </a:ln>
                  </pic:spPr>
                </pic:pic>
              </a:graphicData>
            </a:graphic>
          </wp:inline>
        </w:drawing>
      </w:r>
    </w:p>
    <w:p w14:paraId="37D18E02" w14:textId="67486B53" w:rsidR="00D50CCB" w:rsidRDefault="00D50CCB" w:rsidP="005170DF">
      <w:pPr>
        <w:pStyle w:val="Caption"/>
      </w:pPr>
      <w:r>
        <w:t xml:space="preserve">Figure </w:t>
      </w:r>
      <w:r w:rsidR="005B7EC6">
        <w:fldChar w:fldCharType="begin"/>
      </w:r>
      <w:r w:rsidR="005B7EC6">
        <w:instrText xml:space="preserve"> SEQ Figure \* ARABIC </w:instrText>
      </w:r>
      <w:r w:rsidR="005B7EC6">
        <w:fldChar w:fldCharType="separate"/>
      </w:r>
      <w:r w:rsidR="001243CC">
        <w:rPr>
          <w:noProof/>
        </w:rPr>
        <w:t>8</w:t>
      </w:r>
      <w:r w:rsidR="005B7EC6">
        <w:rPr>
          <w:noProof/>
        </w:rPr>
        <w:fldChar w:fldCharType="end"/>
      </w:r>
      <w:r>
        <w:t xml:space="preserve">: </w:t>
      </w:r>
      <w:r w:rsidR="005170DF">
        <w:t xml:space="preserve">Conflicting alignments of RBG and narrowband for </w:t>
      </w:r>
      <w:r>
        <w:t>15MHz</w:t>
      </w:r>
      <w:r w:rsidR="005170DF">
        <w:t xml:space="preserve"> system bandwidth.</w:t>
      </w:r>
    </w:p>
    <w:p w14:paraId="6D992B5A" w14:textId="77777777" w:rsidR="005170DF" w:rsidRDefault="005170DF" w:rsidP="005170DF">
      <w:pPr>
        <w:keepNext/>
        <w:jc w:val="center"/>
      </w:pPr>
      <w:r>
        <w:rPr>
          <w:noProof/>
        </w:rPr>
        <w:lastRenderedPageBreak/>
        <w:drawing>
          <wp:inline distT="0" distB="0" distL="0" distR="0" wp14:anchorId="49EF8518" wp14:editId="0466F2AE">
            <wp:extent cx="6115050" cy="4714875"/>
            <wp:effectExtent l="0" t="0" r="0" b="9525"/>
            <wp:docPr id="12" name="Picture 12" descr="C:\Users\erauae\Desktop\Studies\STAR\Flexible starting PRB\Added RIV 20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C:\Users\erauae\Desktop\Studies\STAR\Flexible starting PRB\Added RIV 20MHz.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4714875"/>
                    </a:xfrm>
                    <a:prstGeom prst="rect">
                      <a:avLst/>
                    </a:prstGeom>
                    <a:noFill/>
                    <a:ln>
                      <a:noFill/>
                    </a:ln>
                  </pic:spPr>
                </pic:pic>
              </a:graphicData>
            </a:graphic>
          </wp:inline>
        </w:drawing>
      </w:r>
    </w:p>
    <w:p w14:paraId="17F9FF00" w14:textId="44E95C9B" w:rsidR="005170DF" w:rsidRPr="005170DF" w:rsidRDefault="005170DF" w:rsidP="005170DF">
      <w:pPr>
        <w:pStyle w:val="Caption"/>
      </w:pPr>
      <w:bookmarkStart w:id="150" w:name="_Ref510702354"/>
      <w:r>
        <w:t xml:space="preserve">Figure </w:t>
      </w:r>
      <w:r w:rsidR="005B7EC6">
        <w:fldChar w:fldCharType="begin"/>
      </w:r>
      <w:r w:rsidR="005B7EC6">
        <w:instrText xml:space="preserve"> SEQ Figure \* ARABIC </w:instrText>
      </w:r>
      <w:r w:rsidR="005B7EC6">
        <w:fldChar w:fldCharType="separate"/>
      </w:r>
      <w:r w:rsidR="001243CC">
        <w:rPr>
          <w:noProof/>
        </w:rPr>
        <w:t>9</w:t>
      </w:r>
      <w:r w:rsidR="005B7EC6">
        <w:rPr>
          <w:noProof/>
        </w:rPr>
        <w:fldChar w:fldCharType="end"/>
      </w:r>
      <w:bookmarkEnd w:id="150"/>
      <w:r>
        <w:t>: Conflicting alignments of RBG and narrowband for 20MHz system bandwidth.</w:t>
      </w:r>
    </w:p>
    <w:p w14:paraId="6F04D403" w14:textId="5FE53645" w:rsidR="000D336C" w:rsidRPr="000D336C" w:rsidRDefault="005170DF" w:rsidP="000D336C">
      <w:pPr>
        <w:rPr>
          <w:lang w:val="en-GB" w:eastAsia="zh-CN"/>
        </w:rPr>
      </w:pPr>
      <w:r>
        <w:rPr>
          <w:lang w:val="en-GB" w:eastAsia="zh-CN"/>
        </w:rPr>
        <w:t xml:space="preserve">From the diagrams in </w:t>
      </w:r>
      <w:r>
        <w:rPr>
          <w:lang w:val="en-GB" w:eastAsia="zh-CN"/>
        </w:rPr>
        <w:fldChar w:fldCharType="begin"/>
      </w:r>
      <w:r>
        <w:rPr>
          <w:lang w:val="en-GB" w:eastAsia="zh-CN"/>
        </w:rPr>
        <w:instrText xml:space="preserve"> REF _Ref510702351 \h </w:instrText>
      </w:r>
      <w:r>
        <w:rPr>
          <w:lang w:val="en-GB" w:eastAsia="zh-CN"/>
        </w:rPr>
      </w:r>
      <w:r>
        <w:rPr>
          <w:lang w:val="en-GB" w:eastAsia="zh-CN"/>
        </w:rPr>
        <w:fldChar w:fldCharType="separate"/>
      </w:r>
      <w:r w:rsidR="001243CC">
        <w:t xml:space="preserve">Figure </w:t>
      </w:r>
      <w:r w:rsidR="001243CC">
        <w:rPr>
          <w:noProof/>
        </w:rPr>
        <w:t>6</w:t>
      </w:r>
      <w:r>
        <w:rPr>
          <w:lang w:val="en-GB" w:eastAsia="zh-CN"/>
        </w:rPr>
        <w:fldChar w:fldCharType="end"/>
      </w:r>
      <w:r>
        <w:rPr>
          <w:lang w:val="en-GB" w:eastAsia="zh-CN"/>
        </w:rPr>
        <w:t xml:space="preserve"> - </w:t>
      </w:r>
      <w:r>
        <w:rPr>
          <w:lang w:val="en-GB" w:eastAsia="zh-CN"/>
        </w:rPr>
        <w:fldChar w:fldCharType="begin"/>
      </w:r>
      <w:r>
        <w:rPr>
          <w:lang w:val="en-GB" w:eastAsia="zh-CN"/>
        </w:rPr>
        <w:instrText xml:space="preserve"> REF _Ref510702354 \h </w:instrText>
      </w:r>
      <w:r>
        <w:rPr>
          <w:lang w:val="en-GB" w:eastAsia="zh-CN"/>
        </w:rPr>
      </w:r>
      <w:r>
        <w:rPr>
          <w:lang w:val="en-GB" w:eastAsia="zh-CN"/>
        </w:rPr>
        <w:fldChar w:fldCharType="separate"/>
      </w:r>
      <w:r w:rsidR="001243CC">
        <w:t xml:space="preserve">Figure </w:t>
      </w:r>
      <w:r w:rsidR="001243CC">
        <w:rPr>
          <w:noProof/>
        </w:rPr>
        <w:t>9</w:t>
      </w:r>
      <w:r>
        <w:rPr>
          <w:lang w:val="en-GB" w:eastAsia="zh-CN"/>
        </w:rPr>
        <w:fldChar w:fldCharType="end"/>
      </w:r>
      <w:r>
        <w:rPr>
          <w:lang w:val="en-GB" w:eastAsia="zh-CN"/>
        </w:rPr>
        <w:t xml:space="preserve"> it can be observed that although the starting PRB for the 5 PRB allocation is limited to only two PRBs within each narrowband, these</w:t>
      </w:r>
      <w:r w:rsidR="00562A5D">
        <w:rPr>
          <w:lang w:val="en-GB" w:eastAsia="zh-CN"/>
        </w:rPr>
        <w:t xml:space="preserve"> two</w:t>
      </w:r>
      <w:r>
        <w:rPr>
          <w:lang w:val="en-GB" w:eastAsia="zh-CN"/>
        </w:rPr>
        <w:t xml:space="preserve"> assignments can be used to minimize the number of unused PRBs due to RBG conflict. Thus, the proposed usage of the RIV values as outlined in </w:t>
      </w:r>
      <w:r>
        <w:rPr>
          <w:lang w:val="en-GB" w:eastAsia="zh-CN"/>
        </w:rPr>
        <w:fldChar w:fldCharType="begin"/>
      </w:r>
      <w:r>
        <w:rPr>
          <w:lang w:val="en-GB" w:eastAsia="zh-CN"/>
        </w:rPr>
        <w:instrText xml:space="preserve"> REF _Ref510638416 \h </w:instrText>
      </w:r>
      <w:r>
        <w:rPr>
          <w:lang w:val="en-GB" w:eastAsia="zh-CN"/>
        </w:rPr>
      </w:r>
      <w:r>
        <w:rPr>
          <w:lang w:val="en-GB" w:eastAsia="zh-CN"/>
        </w:rPr>
        <w:fldChar w:fldCharType="separate"/>
      </w:r>
      <w:r w:rsidR="001243CC">
        <w:t xml:space="preserve">Figure </w:t>
      </w:r>
      <w:r w:rsidR="001243CC">
        <w:rPr>
          <w:noProof/>
        </w:rPr>
        <w:t>5</w:t>
      </w:r>
      <w:r>
        <w:rPr>
          <w:lang w:val="en-GB" w:eastAsia="zh-CN"/>
        </w:rPr>
        <w:fldChar w:fldCharType="end"/>
      </w:r>
      <w:r>
        <w:rPr>
          <w:lang w:val="en-GB" w:eastAsia="zh-CN"/>
        </w:rPr>
        <w:t xml:space="preserve"> </w:t>
      </w:r>
      <w:r w:rsidR="003B6794">
        <w:rPr>
          <w:lang w:val="en-GB" w:eastAsia="zh-CN"/>
        </w:rPr>
        <w:t>is</w:t>
      </w:r>
      <w:r>
        <w:rPr>
          <w:lang w:val="en-GB" w:eastAsia="zh-CN"/>
        </w:rPr>
        <w:t xml:space="preserve"> suitable for all system bandwidths and may be used to align the allocation</w:t>
      </w:r>
      <w:r w:rsidR="00BD5AF3">
        <w:rPr>
          <w:lang w:val="en-GB" w:eastAsia="zh-CN"/>
        </w:rPr>
        <w:t>s</w:t>
      </w:r>
      <w:r>
        <w:rPr>
          <w:lang w:val="en-GB" w:eastAsia="zh-CN"/>
        </w:rPr>
        <w:t xml:space="preserve"> of different BL/CE UEs with minimal usage of the number of RBGs. </w:t>
      </w:r>
    </w:p>
    <w:p w14:paraId="76A35E6A" w14:textId="00C21961" w:rsidR="002850BB" w:rsidRPr="0051113B" w:rsidRDefault="000F5DC4" w:rsidP="002850BB">
      <w:pPr>
        <w:pStyle w:val="Proposal"/>
      </w:pPr>
      <w:bookmarkStart w:id="151" w:name="_Toc510096645"/>
      <w:bookmarkStart w:id="152" w:name="_Toc510538295"/>
      <w:bookmarkStart w:id="153" w:name="_Toc510538404"/>
      <w:bookmarkStart w:id="154" w:name="_Toc510602951"/>
      <w:bookmarkStart w:id="155" w:name="_Toc510609684"/>
      <w:bookmarkStart w:id="156" w:name="_Toc510609768"/>
      <w:bookmarkStart w:id="157" w:name="_Toc510609780"/>
      <w:bookmarkStart w:id="158" w:name="_Toc510609806"/>
      <w:bookmarkStart w:id="159" w:name="_Toc510609851"/>
      <w:bookmarkStart w:id="160" w:name="_Toc510698729"/>
      <w:bookmarkStart w:id="161" w:name="_Toc510699180"/>
      <w:bookmarkStart w:id="162" w:name="_Toc510702868"/>
      <w:bookmarkStart w:id="163" w:name="_Toc510705016"/>
      <w:bookmarkStart w:id="164" w:name="_Toc510726930"/>
      <w:bookmarkStart w:id="165" w:name="_Toc510800083"/>
      <w:bookmarkStart w:id="166" w:name="_Toc510800118"/>
      <w:bookmarkStart w:id="167" w:name="_Toc510800304"/>
      <w:bookmarkStart w:id="168" w:name="_Toc510801592"/>
      <w:r>
        <w:t>For PDSCH in CE mode A and 1.4 MHz BL/CE UE, use the RIV values 21-31 to extend the starting PRB for the resource allocation</w:t>
      </w:r>
      <w:bookmarkEnd w:id="151"/>
      <w:bookmarkEnd w:id="152"/>
      <w:bookmarkEnd w:id="153"/>
      <w:bookmarkEnd w:id="154"/>
      <w:bookmarkEnd w:id="155"/>
      <w:bookmarkEnd w:id="156"/>
      <w:bookmarkEnd w:id="157"/>
      <w:bookmarkEnd w:id="158"/>
      <w:bookmarkEnd w:id="159"/>
      <w:bookmarkEnd w:id="160"/>
      <w:bookmarkEnd w:id="161"/>
      <w:r w:rsidR="005170DF">
        <w:t>, with the RIV values 21-31 defined as in</w:t>
      </w:r>
      <w:r w:rsidR="006D5D6A">
        <w:t xml:space="preserve"> </w:t>
      </w:r>
      <w:r w:rsidR="006D5D6A">
        <w:fldChar w:fldCharType="begin"/>
      </w:r>
      <w:r w:rsidR="006D5D6A">
        <w:instrText xml:space="preserve"> REF _Ref510704965 \h </w:instrText>
      </w:r>
      <w:r w:rsidR="006D5D6A">
        <w:fldChar w:fldCharType="separate"/>
      </w:r>
      <w:r w:rsidR="001243CC">
        <w:t xml:space="preserve">Table </w:t>
      </w:r>
      <w:r w:rsidR="001243CC">
        <w:rPr>
          <w:noProof/>
        </w:rPr>
        <w:t>7</w:t>
      </w:r>
      <w:r w:rsidR="006D5D6A">
        <w:fldChar w:fldCharType="end"/>
      </w:r>
      <w:r w:rsidR="005170DF">
        <w:t>.</w:t>
      </w:r>
      <w:bookmarkEnd w:id="162"/>
      <w:bookmarkEnd w:id="163"/>
      <w:bookmarkEnd w:id="164"/>
      <w:bookmarkEnd w:id="165"/>
      <w:bookmarkEnd w:id="166"/>
      <w:bookmarkEnd w:id="167"/>
      <w:bookmarkEnd w:id="168"/>
    </w:p>
    <w:p w14:paraId="61558BBA" w14:textId="64F3AFC4" w:rsidR="002850BB" w:rsidRDefault="00294739" w:rsidP="002850BB">
      <w:pPr>
        <w:pStyle w:val="Heading3"/>
      </w:pPr>
      <w:r>
        <w:t xml:space="preserve">PDSCH for </w:t>
      </w:r>
      <w:r w:rsidR="002850BB">
        <w:t>CE mode B and 1.4 MHz BL/CE UE</w:t>
      </w:r>
    </w:p>
    <w:p w14:paraId="79EE1BF0" w14:textId="1E612594" w:rsidR="00B5024A" w:rsidRDefault="0080678F" w:rsidP="0080678F">
      <w:r>
        <w:t xml:space="preserve">For the downlink resource allocation in CE mode B either </w:t>
      </w:r>
      <w:r w:rsidR="002572FD">
        <w:t>4</w:t>
      </w:r>
      <w:r>
        <w:t xml:space="preserve"> or </w:t>
      </w:r>
      <w:r w:rsidR="002572FD">
        <w:t>6</w:t>
      </w:r>
      <w:r>
        <w:t xml:space="preserve"> PRBs can be allocated</w:t>
      </w:r>
      <w:r w:rsidR="00620C3D">
        <w:t xml:space="preserve">. </w:t>
      </w:r>
    </w:p>
    <w:p w14:paraId="5B75FC9B" w14:textId="77777777" w:rsidR="00B5024A" w:rsidRDefault="00B5024A" w:rsidP="00B5024A">
      <w:pPr>
        <w:keepNext/>
        <w:jc w:val="center"/>
      </w:pPr>
      <w:r>
        <w:rPr>
          <w:noProof/>
        </w:rPr>
        <w:drawing>
          <wp:inline distT="0" distB="0" distL="0" distR="0" wp14:anchorId="71096444" wp14:editId="1058849C">
            <wp:extent cx="2257425" cy="857250"/>
            <wp:effectExtent l="0" t="0" r="9525" b="0"/>
            <wp:docPr id="3" name="Picture 3" descr="C:\Users\erauae\Desktop\Studies\STAR\Flexible starting PRB\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erauae\Desktop\Studies\STAR\Flexible starting PRB\PDSCH CE mode B 1.4MHz.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425" cy="857250"/>
                    </a:xfrm>
                    <a:prstGeom prst="rect">
                      <a:avLst/>
                    </a:prstGeom>
                    <a:noFill/>
                    <a:ln>
                      <a:noFill/>
                    </a:ln>
                  </pic:spPr>
                </pic:pic>
              </a:graphicData>
            </a:graphic>
          </wp:inline>
        </w:drawing>
      </w:r>
    </w:p>
    <w:p w14:paraId="53314AC6" w14:textId="3A620A15" w:rsidR="00B5024A" w:rsidRDefault="00B5024A" w:rsidP="00B5024A">
      <w:pPr>
        <w:pStyle w:val="Caption"/>
      </w:pPr>
      <w:r>
        <w:t xml:space="preserve">Figure </w:t>
      </w:r>
      <w:r w:rsidR="005B7EC6">
        <w:fldChar w:fldCharType="begin"/>
      </w:r>
      <w:r w:rsidR="005B7EC6">
        <w:instrText xml:space="preserve"> SEQ Figure \* ARABIC </w:instrText>
      </w:r>
      <w:r w:rsidR="005B7EC6">
        <w:fldChar w:fldCharType="separate"/>
      </w:r>
      <w:r w:rsidR="001243CC">
        <w:rPr>
          <w:noProof/>
        </w:rPr>
        <w:t>10</w:t>
      </w:r>
      <w:r w:rsidR="005B7EC6">
        <w:rPr>
          <w:noProof/>
        </w:rPr>
        <w:fldChar w:fldCharType="end"/>
      </w:r>
      <w:r>
        <w:t xml:space="preserve">: </w:t>
      </w:r>
      <w:r w:rsidR="00620C3D">
        <w:t>PDSCH resource block assignment within narrowband for 1.4 MHz BL/CE UE.</w:t>
      </w:r>
    </w:p>
    <w:p w14:paraId="3D2535B8" w14:textId="6E0873BE" w:rsidR="00EE65B0" w:rsidRDefault="00AC2922" w:rsidP="002572FD">
      <w:r>
        <w:lastRenderedPageBreak/>
        <w:t>In CE mode A it is considered important that PDSCH can be scheduled back-to-back with MPDCCH to obtain maximum throughput. This ability is not considered to be equally important for CE mode B, considering that CE mode B typically would include a large amount of repetitions. Thus, t</w:t>
      </w:r>
      <w:r w:rsidR="0080678F">
        <w:t xml:space="preserve">o increase the flexibility without adding extra bits to the DCI, it is considered that a UE can be configured via RRC </w:t>
      </w:r>
      <w:r w:rsidR="003B6794">
        <w:t>signaling</w:t>
      </w:r>
      <w:r w:rsidR="0080678F">
        <w:t xml:space="preserve"> to shift the starting PRB of the allocation</w:t>
      </w:r>
      <w:r w:rsidR="002572FD">
        <w:t xml:space="preserve"> </w:t>
      </w:r>
      <w:r w:rsidR="0080678F">
        <w:t>either</w:t>
      </w:r>
      <w:r w:rsidR="002572FD">
        <w:t xml:space="preserve"> </w:t>
      </w:r>
      <w:r w:rsidR="0080678F">
        <w:t>forward or backward</w:t>
      </w:r>
      <w:r w:rsidR="002572FD">
        <w:t xml:space="preserve"> to better align to the RBGs</w:t>
      </w:r>
      <w:r w:rsidR="0080678F">
        <w:t>.</w:t>
      </w:r>
    </w:p>
    <w:p w14:paraId="2864F32F" w14:textId="22AEDEF0" w:rsidR="00AF08C1" w:rsidRPr="00781A0B" w:rsidRDefault="00EE65B0" w:rsidP="002572FD">
      <w:pPr>
        <w:rPr>
          <w:lang w:val="en-GB" w:eastAsia="zh-CN"/>
        </w:rPr>
      </w:pPr>
      <w:r>
        <w:rPr>
          <w:lang w:eastAsia="zh-CN"/>
        </w:rPr>
        <w:t xml:space="preserve">The alignment of </w:t>
      </w:r>
      <w:r>
        <w:rPr>
          <w:lang w:val="en-GB" w:eastAsia="zh-CN"/>
        </w:rPr>
        <w:t xml:space="preserve">the RBGs to the narrowbands differs for different system bandwidths (see e.g. </w:t>
      </w:r>
      <w:r>
        <w:rPr>
          <w:lang w:val="en-GB" w:eastAsia="zh-CN"/>
        </w:rPr>
        <w:fldChar w:fldCharType="begin"/>
      </w:r>
      <w:r>
        <w:rPr>
          <w:lang w:val="en-GB" w:eastAsia="zh-CN"/>
        </w:rPr>
        <w:instrText xml:space="preserve"> REF _Ref505936912 \h </w:instrText>
      </w:r>
      <w:r>
        <w:rPr>
          <w:lang w:val="en-GB" w:eastAsia="zh-CN"/>
        </w:rPr>
      </w:r>
      <w:r>
        <w:rPr>
          <w:lang w:val="en-GB" w:eastAsia="zh-CN"/>
        </w:rPr>
        <w:fldChar w:fldCharType="separate"/>
      </w:r>
      <w:r w:rsidR="001243CC">
        <w:t xml:space="preserve">Figure </w:t>
      </w:r>
      <w:r w:rsidR="001243CC">
        <w:rPr>
          <w:noProof/>
        </w:rPr>
        <w:t>1</w:t>
      </w:r>
      <w:r>
        <w:rPr>
          <w:lang w:val="en-GB" w:eastAsia="zh-CN"/>
        </w:rPr>
        <w:fldChar w:fldCharType="end"/>
      </w:r>
      <w:r>
        <w:rPr>
          <w:lang w:val="en-GB" w:eastAsia="zh-CN"/>
        </w:rPr>
        <w:t>).</w:t>
      </w:r>
      <w:r w:rsidR="00781A0B">
        <w:rPr>
          <w:lang w:val="en-GB" w:eastAsia="zh-CN"/>
        </w:rPr>
        <w:t xml:space="preserve"> </w:t>
      </w:r>
      <w:r w:rsidR="00AF08C1">
        <w:t>The following may be observed for the different system bandwidths:</w:t>
      </w:r>
    </w:p>
    <w:p w14:paraId="10B532CF" w14:textId="21CAB122" w:rsidR="002850BB" w:rsidRDefault="00AF08C1" w:rsidP="00AF08C1">
      <w:pPr>
        <w:pStyle w:val="ListParagraph"/>
        <w:numPr>
          <w:ilvl w:val="0"/>
          <w:numId w:val="32"/>
        </w:numPr>
      </w:pPr>
      <w:r>
        <w:t xml:space="preserve">1.4MHz: </w:t>
      </w:r>
      <w:r w:rsidR="00B5024A">
        <w:tab/>
      </w:r>
      <w:r>
        <w:t>The resource assignment is already aligned with the 6 PRBs</w:t>
      </w:r>
    </w:p>
    <w:p w14:paraId="0818F7AD" w14:textId="03B467D0" w:rsidR="00B5024A" w:rsidRDefault="00B5024A" w:rsidP="00B5024A">
      <w:pPr>
        <w:pStyle w:val="ListParagraph"/>
        <w:numPr>
          <w:ilvl w:val="0"/>
          <w:numId w:val="32"/>
        </w:numPr>
      </w:pPr>
      <w:r>
        <w:t>3MHz:</w:t>
      </w:r>
      <w:r>
        <w:tab/>
        <w:t>The lower narrowband (NB0) has a one PRB misalignment to the RBG whereas the upper narrowband (NB1) is aligned with the RBG</w:t>
      </w:r>
    </w:p>
    <w:p w14:paraId="0FD5E56B" w14:textId="659DA9DA" w:rsidR="00AF08C1" w:rsidRDefault="00B5024A" w:rsidP="00AF08C1">
      <w:pPr>
        <w:pStyle w:val="ListParagraph"/>
        <w:numPr>
          <w:ilvl w:val="0"/>
          <w:numId w:val="32"/>
        </w:numPr>
      </w:pPr>
      <w:r>
        <w:t>5</w:t>
      </w:r>
      <w:r w:rsidR="00AF08C1">
        <w:t xml:space="preserve">MHz: </w:t>
      </w:r>
      <w:r>
        <w:tab/>
      </w:r>
      <w:r w:rsidR="00AF08C1">
        <w:t>The lower half of the narrowbands (NB0 and NB1) are already aligned</w:t>
      </w:r>
      <w:r w:rsidR="009B173B">
        <w:t xml:space="preserve"> </w:t>
      </w:r>
      <w:r>
        <w:t xml:space="preserve">with the RBGs </w:t>
      </w:r>
      <w:r w:rsidR="009B173B">
        <w:t>whereas the upper half of the narrowbands (</w:t>
      </w:r>
      <w:r w:rsidR="00B47773">
        <w:t xml:space="preserve">NB2 and NB3) </w:t>
      </w:r>
      <w:r>
        <w:t>has a one PRB misalignment to the RBGs</w:t>
      </w:r>
    </w:p>
    <w:p w14:paraId="674E7A0E" w14:textId="66E83C40" w:rsidR="00B5024A" w:rsidRDefault="00B5024A" w:rsidP="00AF08C1">
      <w:pPr>
        <w:pStyle w:val="ListParagraph"/>
        <w:numPr>
          <w:ilvl w:val="0"/>
          <w:numId w:val="32"/>
        </w:numPr>
      </w:pPr>
      <w:r>
        <w:t>10MHz:</w:t>
      </w:r>
      <w:r>
        <w:tab/>
        <w:t>All narrowbands have one PRB misalignment to the RBGs</w:t>
      </w:r>
    </w:p>
    <w:p w14:paraId="7C1BA54E" w14:textId="075219FD" w:rsidR="00620C3D" w:rsidRDefault="00B5024A" w:rsidP="00620C3D">
      <w:pPr>
        <w:pStyle w:val="ListParagraph"/>
        <w:numPr>
          <w:ilvl w:val="0"/>
          <w:numId w:val="32"/>
        </w:numPr>
      </w:pPr>
      <w:r>
        <w:t>15MHz:</w:t>
      </w:r>
      <w:r>
        <w:tab/>
        <w:t xml:space="preserve">The alignment of the narrowbands to the RBG differs between even and odd narrowbands and lower (NB0 to NB5) and upper (NB6 to NB11) half of the narrowbands. For the upper half of the narrowbands, either the first or the last PRB of a narrowband </w:t>
      </w:r>
      <w:r w:rsidR="005103F9">
        <w:t>is aligned with an RBG border</w:t>
      </w:r>
      <w:r w:rsidR="00620C3D">
        <w:t xml:space="preserve">. For the lower half of the groups of narrowbands, either the first or the last PRB of a narrowband will be aligned to an RBG border if the narrowband is shifted by 1 PRB towards PRB0. </w:t>
      </w:r>
    </w:p>
    <w:p w14:paraId="6A578F62" w14:textId="717DE56E" w:rsidR="00620C3D" w:rsidRDefault="005103F9" w:rsidP="00620C3D">
      <w:pPr>
        <w:pStyle w:val="ListParagraph"/>
        <w:ind w:left="825"/>
      </w:pPr>
      <w:r>
        <w:t xml:space="preserve">Since the RBG size for this system bandwidth is equal to 4 PRBs, there will always be </w:t>
      </w:r>
      <w:r w:rsidR="00AD13B5">
        <w:t xml:space="preserve">2 unused PRBs in an RBG when 6 PRBS are allocated for a BL/CE UE. Thus, it is considered that there are no benefits of </w:t>
      </w:r>
      <w:r w:rsidR="00620C3D">
        <w:t>further discriminating the shift to e.g. make a narrowband always be aligned with the starting PRB of an RBG.</w:t>
      </w:r>
    </w:p>
    <w:p w14:paraId="05D79DCF" w14:textId="10F44926" w:rsidR="00620C3D" w:rsidRDefault="00620C3D" w:rsidP="00BB32D4">
      <w:pPr>
        <w:pStyle w:val="ListParagraph"/>
        <w:ind w:left="825"/>
      </w:pPr>
      <w:r>
        <w:t>20MHz:</w:t>
      </w:r>
      <w:r>
        <w:tab/>
        <w:t>Similar to the discussion for the 15MHz system bandwidth, either the first or the last PRB of a narrowband is aligned with an RBG border and the RBG size is 4 PRBs. Thus, it is considered that there are no benefits of further discriminating the shift to e.g. make a narrowband always be aligned with the starting PRB of an RBG.</w:t>
      </w:r>
    </w:p>
    <w:p w14:paraId="765C4FAB" w14:textId="4BEEC5B3" w:rsidR="00B5024A" w:rsidRDefault="00A51D66" w:rsidP="00BB32D4">
      <w:pPr>
        <w:ind w:left="105"/>
      </w:pPr>
      <w:r>
        <w:t xml:space="preserve">Based on the observations above, </w:t>
      </w:r>
      <w:r w:rsidR="008D0B78">
        <w:t xml:space="preserve">the proposal for aligning the narrowband borders to the RBG borders is summarized in </w:t>
      </w:r>
      <w:r w:rsidR="008D0B78">
        <w:fldChar w:fldCharType="begin"/>
      </w:r>
      <w:r w:rsidR="008D0B78">
        <w:instrText xml:space="preserve"> REF _Ref510690121 \h </w:instrText>
      </w:r>
      <w:r w:rsidR="008D0B78">
        <w:fldChar w:fldCharType="separate"/>
      </w:r>
      <w:r w:rsidR="001243CC">
        <w:t xml:space="preserve">Table </w:t>
      </w:r>
      <w:r w:rsidR="001243CC">
        <w:rPr>
          <w:noProof/>
        </w:rPr>
        <w:t>8</w:t>
      </w:r>
      <w:r w:rsidR="008D0B78">
        <w:fldChar w:fldCharType="end"/>
      </w:r>
      <w:r w:rsidR="00BB32D4">
        <w:t>.</w:t>
      </w:r>
    </w:p>
    <w:p w14:paraId="5539CA16" w14:textId="51227C23" w:rsidR="00AF08C1" w:rsidRDefault="00AF08C1" w:rsidP="00AF08C1">
      <w:pPr>
        <w:pStyle w:val="Caption"/>
        <w:keepNext/>
      </w:pPr>
      <w:bookmarkStart w:id="169" w:name="_Ref510690121"/>
      <w:r>
        <w:t xml:space="preserve">Table </w:t>
      </w:r>
      <w:r w:rsidR="005B7EC6">
        <w:fldChar w:fldCharType="begin"/>
      </w:r>
      <w:r w:rsidR="005B7EC6">
        <w:instrText xml:space="preserve"> SEQ Table \* ARABIC </w:instrText>
      </w:r>
      <w:r w:rsidR="005B7EC6">
        <w:fldChar w:fldCharType="separate"/>
      </w:r>
      <w:r w:rsidR="001243CC">
        <w:rPr>
          <w:noProof/>
        </w:rPr>
        <w:t>8</w:t>
      </w:r>
      <w:r w:rsidR="005B7EC6">
        <w:rPr>
          <w:noProof/>
        </w:rPr>
        <w:fldChar w:fldCharType="end"/>
      </w:r>
      <w:bookmarkEnd w:id="169"/>
      <w:r w:rsidR="00A51D66">
        <w:t>: Shift of starting PRB for PDSCH resource allocation in CE mode B.</w:t>
      </w:r>
    </w:p>
    <w:tbl>
      <w:tblPr>
        <w:tblStyle w:val="TableGrid"/>
        <w:tblW w:w="9341" w:type="dxa"/>
        <w:jc w:val="center"/>
        <w:tblLook w:val="04A0" w:firstRow="1" w:lastRow="0" w:firstColumn="1" w:lastColumn="0" w:noHBand="0" w:noVBand="1"/>
      </w:tblPr>
      <w:tblGrid>
        <w:gridCol w:w="816"/>
        <w:gridCol w:w="863"/>
        <w:gridCol w:w="677"/>
        <w:gridCol w:w="818"/>
        <w:gridCol w:w="3048"/>
        <w:gridCol w:w="35"/>
        <w:gridCol w:w="3084"/>
      </w:tblGrid>
      <w:tr w:rsidR="00B63B71" w14:paraId="2B08FCE4" w14:textId="77777777" w:rsidTr="00AF08C1">
        <w:trPr>
          <w:trHeight w:val="1031"/>
          <w:jc w:val="center"/>
        </w:trPr>
        <w:tc>
          <w:tcPr>
            <w:tcW w:w="816" w:type="dxa"/>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0A96E41D" w14:textId="77777777" w:rsidR="00B63B71" w:rsidRDefault="00B63B71" w:rsidP="00AD13B5">
            <w:pPr>
              <w:keepNext/>
              <w:keepLines/>
              <w:spacing w:after="0"/>
              <w:jc w:val="center"/>
              <w:rPr>
                <w:rFonts w:cs="Arial"/>
              </w:rPr>
            </w:pPr>
            <w:r>
              <w:rPr>
                <w:color w:val="000000"/>
                <w:sz w:val="18"/>
                <w:szCs w:val="18"/>
              </w:rPr>
              <w:t>System BW [MHz]</w:t>
            </w:r>
          </w:p>
        </w:tc>
        <w:tc>
          <w:tcPr>
            <w:tcW w:w="863" w:type="dxa"/>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B9D299" w14:textId="77777777" w:rsidR="00B63B71" w:rsidRDefault="00B63B71" w:rsidP="00AD13B5">
            <w:pPr>
              <w:keepNext/>
              <w:keepLines/>
              <w:spacing w:after="0"/>
              <w:jc w:val="center"/>
              <w:rPr>
                <w:rFonts w:cs="Arial"/>
              </w:rPr>
            </w:pPr>
            <w:r>
              <w:rPr>
                <w:color w:val="000000"/>
                <w:sz w:val="18"/>
                <w:szCs w:val="18"/>
              </w:rPr>
              <w:t>Total number of PRBs</w:t>
            </w:r>
          </w:p>
        </w:tc>
        <w:tc>
          <w:tcPr>
            <w:tcW w:w="677" w:type="dxa"/>
            <w:tcBorders>
              <w:top w:val="double" w:sz="4" w:space="0" w:color="auto"/>
              <w:left w:val="single" w:sz="4" w:space="0" w:color="auto"/>
              <w:right w:val="single" w:sz="4" w:space="0" w:color="auto"/>
            </w:tcBorders>
            <w:shd w:val="clear" w:color="auto" w:fill="D5DCE4" w:themeFill="text2" w:themeFillTint="33"/>
            <w:vAlign w:val="center"/>
          </w:tcPr>
          <w:p w14:paraId="1BE0A436" w14:textId="7E7C7108" w:rsidR="00B63B71" w:rsidRDefault="00B63B71" w:rsidP="00B63B71">
            <w:pPr>
              <w:keepNext/>
              <w:keepLines/>
              <w:spacing w:after="0"/>
              <w:jc w:val="center"/>
              <w:rPr>
                <w:color w:val="000000"/>
                <w:sz w:val="18"/>
                <w:szCs w:val="18"/>
              </w:rPr>
            </w:pPr>
            <w:r>
              <w:rPr>
                <w:color w:val="000000"/>
                <w:sz w:val="18"/>
                <w:szCs w:val="18"/>
              </w:rPr>
              <w:t>RBG size</w:t>
            </w:r>
          </w:p>
        </w:tc>
        <w:tc>
          <w:tcPr>
            <w:tcW w:w="818" w:type="dxa"/>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48D11BE9" w14:textId="129BECE0" w:rsidR="00B63B71" w:rsidRDefault="00B63B71" w:rsidP="00AD13B5">
            <w:pPr>
              <w:keepNext/>
              <w:keepLines/>
              <w:spacing w:after="0"/>
              <w:jc w:val="center"/>
              <w:rPr>
                <w:rFonts w:cs="Arial"/>
              </w:rPr>
            </w:pPr>
            <w:r>
              <w:rPr>
                <w:color w:val="000000"/>
                <w:sz w:val="18"/>
                <w:szCs w:val="18"/>
              </w:rPr>
              <w:t>Number of NB</w:t>
            </w:r>
          </w:p>
        </w:tc>
        <w:tc>
          <w:tcPr>
            <w:tcW w:w="6167" w:type="dxa"/>
            <w:gridSpan w:val="3"/>
            <w:tcBorders>
              <w:top w:val="double" w:sz="4" w:space="0" w:color="auto"/>
              <w:left w:val="double" w:sz="4" w:space="0" w:color="auto"/>
              <w:right w:val="double" w:sz="4" w:space="0" w:color="auto"/>
            </w:tcBorders>
            <w:shd w:val="clear" w:color="auto" w:fill="D5DCE4" w:themeFill="text2" w:themeFillTint="33"/>
            <w:vAlign w:val="center"/>
            <w:hideMark/>
          </w:tcPr>
          <w:p w14:paraId="19289BCE" w14:textId="7604A249" w:rsidR="00B63B71" w:rsidRDefault="00B63B71" w:rsidP="00AD13B5">
            <w:pPr>
              <w:keepNext/>
              <w:keepLines/>
              <w:spacing w:after="0"/>
              <w:jc w:val="center"/>
              <w:rPr>
                <w:rFonts w:cs="Arial"/>
              </w:rPr>
            </w:pPr>
            <w:r>
              <w:rPr>
                <w:color w:val="000000"/>
                <w:sz w:val="18"/>
                <w:szCs w:val="18"/>
              </w:rPr>
              <w:t>Effect of RRC configured shift of narrowband</w:t>
            </w:r>
          </w:p>
        </w:tc>
      </w:tr>
      <w:tr w:rsidR="00B63B71" w14:paraId="38AC5520" w14:textId="77777777" w:rsidTr="00AF08C1">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BB1CF74" w14:textId="77777777" w:rsidR="00B63B71" w:rsidRDefault="00B63B71" w:rsidP="00B63B71">
            <w:pPr>
              <w:keepNext/>
              <w:keepLines/>
              <w:spacing w:after="0"/>
              <w:jc w:val="center"/>
              <w:rPr>
                <w:rFonts w:cs="Arial"/>
              </w:rPr>
            </w:pPr>
            <w:r>
              <w:rPr>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706A55" w14:textId="77777777" w:rsidR="00B63B71" w:rsidRDefault="00B63B71" w:rsidP="00B63B71">
            <w:pPr>
              <w:keepNext/>
              <w:keepLines/>
              <w:spacing w:after="0"/>
              <w:jc w:val="center"/>
              <w:rPr>
                <w:rFonts w:cs="Arial"/>
              </w:rPr>
            </w:pPr>
            <w:r>
              <w:rPr>
                <w:color w:val="00000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1BCA3440" w14:textId="1A4E4AA6" w:rsidR="00B63B71" w:rsidRDefault="00B63B71" w:rsidP="00B63B71">
            <w:pPr>
              <w:keepNext/>
              <w:keepLines/>
              <w:spacing w:after="0"/>
              <w:jc w:val="center"/>
              <w:rPr>
                <w:color w:val="000000"/>
                <w:sz w:val="18"/>
                <w:szCs w:val="18"/>
              </w:rPr>
            </w:pPr>
            <w:r>
              <w:rPr>
                <w:color w:val="000000"/>
                <w:sz w:val="18"/>
                <w:szCs w:val="18"/>
              </w:rPr>
              <w:t>1</w:t>
            </w:r>
          </w:p>
        </w:tc>
        <w:tc>
          <w:tcPr>
            <w:tcW w:w="818" w:type="dxa"/>
            <w:tcBorders>
              <w:top w:val="single" w:sz="4" w:space="0" w:color="auto"/>
              <w:left w:val="single" w:sz="4" w:space="0" w:color="auto"/>
              <w:bottom w:val="single" w:sz="4" w:space="0" w:color="auto"/>
              <w:right w:val="double" w:sz="4" w:space="0" w:color="auto"/>
            </w:tcBorders>
            <w:vAlign w:val="center"/>
            <w:hideMark/>
          </w:tcPr>
          <w:p w14:paraId="76AC2CDF" w14:textId="2964D19D" w:rsidR="00B63B71" w:rsidRDefault="00B63B71" w:rsidP="00B63B71">
            <w:pPr>
              <w:keepNext/>
              <w:keepLines/>
              <w:spacing w:after="0"/>
              <w:jc w:val="center"/>
              <w:rPr>
                <w:rFonts w:cs="Arial"/>
              </w:rPr>
            </w:pPr>
            <w:r>
              <w:rPr>
                <w:color w:val="000000"/>
                <w:sz w:val="18"/>
                <w:szCs w:val="18"/>
              </w:rPr>
              <w:t>1</w:t>
            </w:r>
          </w:p>
        </w:tc>
        <w:tc>
          <w:tcPr>
            <w:tcW w:w="6167" w:type="dxa"/>
            <w:gridSpan w:val="3"/>
            <w:tcBorders>
              <w:top w:val="single" w:sz="4" w:space="0" w:color="auto"/>
              <w:left w:val="double" w:sz="4" w:space="0" w:color="auto"/>
              <w:bottom w:val="single" w:sz="4" w:space="0" w:color="auto"/>
              <w:right w:val="double" w:sz="4" w:space="0" w:color="auto"/>
            </w:tcBorders>
            <w:vAlign w:val="center"/>
            <w:hideMark/>
          </w:tcPr>
          <w:p w14:paraId="464259BA" w14:textId="7118F205" w:rsidR="00B63B71" w:rsidRPr="003B6794" w:rsidRDefault="00B63B71" w:rsidP="00B63B71">
            <w:pPr>
              <w:keepNext/>
              <w:keepLines/>
              <w:spacing w:after="0"/>
              <w:jc w:val="center"/>
              <w:rPr>
                <w:rFonts w:cs="Arial"/>
                <w:sz w:val="18"/>
                <w:szCs w:val="18"/>
              </w:rPr>
            </w:pPr>
            <w:r w:rsidRPr="003B6794">
              <w:rPr>
                <w:sz w:val="18"/>
                <w:szCs w:val="18"/>
              </w:rPr>
              <w:t>None</w:t>
            </w:r>
          </w:p>
        </w:tc>
      </w:tr>
      <w:tr w:rsidR="00B63B71" w14:paraId="2463E6D3" w14:textId="77777777" w:rsidTr="00AF08C1">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464A86EA" w14:textId="77777777" w:rsidR="00B63B71" w:rsidRDefault="00B63B71" w:rsidP="00B63B71">
            <w:pPr>
              <w:keepNext/>
              <w:keepLines/>
              <w:spacing w:after="0"/>
              <w:jc w:val="center"/>
              <w:rPr>
                <w:rFonts w:cs="Arial"/>
              </w:rPr>
            </w:pPr>
            <w:r>
              <w:rPr>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269421" w14:textId="77777777" w:rsidR="00B63B71" w:rsidRDefault="00B63B71" w:rsidP="00B63B71">
            <w:pPr>
              <w:keepNext/>
              <w:keepLines/>
              <w:spacing w:after="0"/>
              <w:jc w:val="center"/>
              <w:rPr>
                <w:rFonts w:cs="Arial"/>
              </w:rPr>
            </w:pPr>
            <w:r>
              <w:rPr>
                <w:color w:val="000000"/>
                <w:sz w:val="18"/>
                <w:szCs w:val="18"/>
              </w:rPr>
              <w:t>15</w:t>
            </w:r>
          </w:p>
        </w:tc>
        <w:tc>
          <w:tcPr>
            <w:tcW w:w="677" w:type="dxa"/>
            <w:tcBorders>
              <w:top w:val="single" w:sz="4" w:space="0" w:color="auto"/>
              <w:left w:val="single" w:sz="4" w:space="0" w:color="auto"/>
              <w:bottom w:val="single" w:sz="4" w:space="0" w:color="auto"/>
              <w:right w:val="single" w:sz="4" w:space="0" w:color="auto"/>
            </w:tcBorders>
            <w:vAlign w:val="center"/>
          </w:tcPr>
          <w:p w14:paraId="2B389B25" w14:textId="48927C73" w:rsidR="00B63B71" w:rsidRDefault="00B63B71" w:rsidP="00B63B71">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470D76A7" w14:textId="37434847" w:rsidR="00B63B71" w:rsidRPr="00B63B71" w:rsidRDefault="00B63B71" w:rsidP="00B63B71">
            <w:pPr>
              <w:keepNext/>
              <w:keepLines/>
              <w:spacing w:after="0"/>
              <w:jc w:val="center"/>
              <w:rPr>
                <w:rFonts w:cs="Arial"/>
                <w:sz w:val="16"/>
              </w:rPr>
            </w:pPr>
            <w:r w:rsidRPr="00B63B71">
              <w:rPr>
                <w:color w:val="000000"/>
                <w:sz w:val="16"/>
                <w:szCs w:val="18"/>
              </w:rPr>
              <w:t>2</w:t>
            </w:r>
          </w:p>
        </w:tc>
        <w:tc>
          <w:tcPr>
            <w:tcW w:w="3048" w:type="dxa"/>
            <w:tcBorders>
              <w:top w:val="single" w:sz="4" w:space="0" w:color="auto"/>
              <w:left w:val="double" w:sz="4" w:space="0" w:color="auto"/>
              <w:bottom w:val="single" w:sz="4" w:space="0" w:color="auto"/>
              <w:right w:val="single" w:sz="4" w:space="0" w:color="auto"/>
            </w:tcBorders>
            <w:vAlign w:val="center"/>
            <w:hideMark/>
          </w:tcPr>
          <w:p w14:paraId="6A8DB524" w14:textId="09DFF05D" w:rsidR="00B63B71" w:rsidRPr="003B6794" w:rsidRDefault="00B63B71" w:rsidP="00B63B71">
            <w:pPr>
              <w:keepNext/>
              <w:keepLines/>
              <w:spacing w:after="0"/>
              <w:jc w:val="center"/>
              <w:rPr>
                <w:rFonts w:cs="Arial"/>
                <w:sz w:val="18"/>
                <w:szCs w:val="18"/>
              </w:rPr>
            </w:pPr>
            <w:r w:rsidRPr="003B6794">
              <w:rPr>
                <w:color w:val="000000"/>
                <w:sz w:val="18"/>
                <w:szCs w:val="18"/>
              </w:rPr>
              <w:t xml:space="preserve">Lower half of </w:t>
            </w:r>
            <w:r w:rsidR="008A62A1" w:rsidRPr="003B6794">
              <w:rPr>
                <w:color w:val="000000"/>
                <w:sz w:val="18"/>
                <w:szCs w:val="18"/>
              </w:rPr>
              <w:t xml:space="preserve">group </w:t>
            </w:r>
            <w:r w:rsidR="005F2192" w:rsidRPr="003B6794">
              <w:rPr>
                <w:color w:val="000000"/>
                <w:sz w:val="18"/>
                <w:szCs w:val="18"/>
              </w:rPr>
              <w:t xml:space="preserve">of </w:t>
            </w:r>
            <w:r w:rsidRPr="003B6794">
              <w:rPr>
                <w:color w:val="000000"/>
                <w:sz w:val="18"/>
                <w:szCs w:val="18"/>
              </w:rPr>
              <w:t>NB</w:t>
            </w:r>
            <w:r w:rsidR="008A62A1" w:rsidRPr="003B6794">
              <w:rPr>
                <w:color w:val="000000"/>
                <w:sz w:val="18"/>
                <w:szCs w:val="18"/>
              </w:rPr>
              <w:t>s</w:t>
            </w:r>
            <w:r w:rsidRPr="003B6794">
              <w:rPr>
                <w:color w:val="000000"/>
                <w:sz w:val="18"/>
                <w:szCs w:val="18"/>
              </w:rPr>
              <w:t xml:space="preserve">: </w:t>
            </w:r>
            <w:r w:rsidR="005103F9" w:rsidRPr="003B6794">
              <w:rPr>
                <w:color w:val="000000"/>
                <w:sz w:val="18"/>
                <w:szCs w:val="18"/>
              </w:rPr>
              <w:br/>
            </w:r>
            <w:r w:rsidRPr="003B6794">
              <w:rPr>
                <w:color w:val="000000"/>
                <w:sz w:val="18"/>
                <w:szCs w:val="18"/>
              </w:rPr>
              <w:t>Shift 1 PRB towards center</w:t>
            </w:r>
          </w:p>
        </w:tc>
        <w:tc>
          <w:tcPr>
            <w:tcW w:w="3119" w:type="dxa"/>
            <w:gridSpan w:val="2"/>
            <w:tcBorders>
              <w:top w:val="single" w:sz="4" w:space="0" w:color="auto"/>
              <w:left w:val="single" w:sz="4" w:space="0" w:color="auto"/>
              <w:bottom w:val="single" w:sz="4" w:space="0" w:color="auto"/>
              <w:right w:val="double" w:sz="4" w:space="0" w:color="auto"/>
            </w:tcBorders>
            <w:vAlign w:val="center"/>
            <w:hideMark/>
          </w:tcPr>
          <w:p w14:paraId="596B0310" w14:textId="0E5C2AA3" w:rsidR="00B63B71" w:rsidRPr="003B6794" w:rsidRDefault="00B63B71" w:rsidP="00B63B71">
            <w:pPr>
              <w:keepNext/>
              <w:keepLines/>
              <w:spacing w:after="0"/>
              <w:jc w:val="center"/>
              <w:rPr>
                <w:rFonts w:cs="Arial"/>
                <w:sz w:val="18"/>
                <w:szCs w:val="18"/>
              </w:rPr>
            </w:pPr>
            <w:r w:rsidRPr="003B6794">
              <w:rPr>
                <w:sz w:val="18"/>
                <w:szCs w:val="18"/>
              </w:rPr>
              <w:t>Upper half of</w:t>
            </w:r>
            <w:r w:rsidR="008A62A1" w:rsidRPr="003B6794">
              <w:rPr>
                <w:sz w:val="18"/>
                <w:szCs w:val="18"/>
              </w:rPr>
              <w:t xml:space="preserve"> groups of NBs</w:t>
            </w:r>
            <w:r w:rsidRPr="003B6794">
              <w:rPr>
                <w:sz w:val="18"/>
                <w:szCs w:val="18"/>
              </w:rPr>
              <w:t xml:space="preserve">: </w:t>
            </w:r>
            <w:r w:rsidR="005103F9" w:rsidRPr="003B6794">
              <w:rPr>
                <w:sz w:val="18"/>
                <w:szCs w:val="18"/>
              </w:rPr>
              <w:br/>
            </w:r>
            <w:r w:rsidRPr="003B6794">
              <w:rPr>
                <w:sz w:val="18"/>
                <w:szCs w:val="18"/>
              </w:rPr>
              <w:t>None</w:t>
            </w:r>
          </w:p>
        </w:tc>
      </w:tr>
      <w:tr w:rsidR="00B63B71" w14:paraId="22D5852E" w14:textId="77777777" w:rsidTr="00620C3D">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79AF5A2" w14:textId="77777777" w:rsidR="00B63B71" w:rsidRDefault="00B63B71" w:rsidP="00B63B71">
            <w:pPr>
              <w:keepNext/>
              <w:keepLines/>
              <w:spacing w:after="0"/>
              <w:jc w:val="center"/>
              <w:rPr>
                <w:rFonts w:cs="Arial"/>
              </w:rPr>
            </w:pPr>
            <w:r>
              <w:rPr>
                <w:color w:val="000000"/>
                <w:sz w:val="18"/>
                <w:szCs w:val="18"/>
              </w:rPr>
              <w:t>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CE1E8A" w14:textId="77777777" w:rsidR="00B63B71" w:rsidRDefault="00B63B71" w:rsidP="00B63B71">
            <w:pPr>
              <w:keepNext/>
              <w:keepLines/>
              <w:spacing w:after="0"/>
              <w:jc w:val="center"/>
              <w:rPr>
                <w:rFonts w:cs="Arial"/>
              </w:rPr>
            </w:pPr>
            <w:r>
              <w:rPr>
                <w:color w:val="000000"/>
                <w:sz w:val="18"/>
                <w:szCs w:val="18"/>
              </w:rPr>
              <w:t>25</w:t>
            </w:r>
          </w:p>
        </w:tc>
        <w:tc>
          <w:tcPr>
            <w:tcW w:w="677" w:type="dxa"/>
            <w:tcBorders>
              <w:top w:val="single" w:sz="4" w:space="0" w:color="auto"/>
              <w:left w:val="single" w:sz="4" w:space="0" w:color="auto"/>
              <w:bottom w:val="single" w:sz="4" w:space="0" w:color="auto"/>
              <w:right w:val="single" w:sz="4" w:space="0" w:color="auto"/>
            </w:tcBorders>
            <w:vAlign w:val="center"/>
          </w:tcPr>
          <w:p w14:paraId="06F34A61" w14:textId="36BD1FD2" w:rsidR="00B63B71" w:rsidRDefault="00B63B71" w:rsidP="00B63B71">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44769A68" w14:textId="33FAF19E" w:rsidR="00B63B71" w:rsidRPr="00B63B71" w:rsidRDefault="00B63B71" w:rsidP="00B63B71">
            <w:pPr>
              <w:keepNext/>
              <w:keepLines/>
              <w:spacing w:after="0"/>
              <w:jc w:val="center"/>
              <w:rPr>
                <w:rFonts w:cs="Arial"/>
                <w:sz w:val="16"/>
              </w:rPr>
            </w:pPr>
            <w:r w:rsidRPr="00B63B71">
              <w:rPr>
                <w:sz w:val="16"/>
              </w:rPr>
              <w:t>4</w:t>
            </w:r>
          </w:p>
        </w:tc>
        <w:tc>
          <w:tcPr>
            <w:tcW w:w="3048" w:type="dxa"/>
            <w:tcBorders>
              <w:top w:val="single" w:sz="4" w:space="0" w:color="auto"/>
              <w:left w:val="double" w:sz="4" w:space="0" w:color="auto"/>
              <w:bottom w:val="single" w:sz="4" w:space="0" w:color="auto"/>
              <w:right w:val="single" w:sz="4" w:space="0" w:color="auto"/>
            </w:tcBorders>
            <w:vAlign w:val="center"/>
            <w:hideMark/>
          </w:tcPr>
          <w:p w14:paraId="150E4E71" w14:textId="337A96EE" w:rsidR="00B63B71" w:rsidRPr="003B6794" w:rsidRDefault="00B63B71" w:rsidP="00B63B71">
            <w:pPr>
              <w:keepNext/>
              <w:keepLines/>
              <w:spacing w:after="0"/>
              <w:jc w:val="center"/>
              <w:rPr>
                <w:rFonts w:cs="Arial"/>
                <w:sz w:val="18"/>
                <w:szCs w:val="18"/>
              </w:rPr>
            </w:pPr>
            <w:r w:rsidRPr="003B6794">
              <w:rPr>
                <w:color w:val="000000"/>
                <w:sz w:val="18"/>
                <w:szCs w:val="18"/>
              </w:rPr>
              <w:t xml:space="preserve">Lower half </w:t>
            </w:r>
            <w:r w:rsidR="005F2192" w:rsidRPr="003B6794">
              <w:rPr>
                <w:color w:val="000000"/>
                <w:sz w:val="18"/>
                <w:szCs w:val="18"/>
              </w:rPr>
              <w:t xml:space="preserve">of </w:t>
            </w:r>
            <w:r w:rsidR="008A62A1" w:rsidRPr="003B6794">
              <w:rPr>
                <w:color w:val="000000"/>
                <w:sz w:val="18"/>
                <w:szCs w:val="18"/>
              </w:rPr>
              <w:t xml:space="preserve">group </w:t>
            </w:r>
            <w:r w:rsidRPr="003B6794">
              <w:rPr>
                <w:color w:val="000000"/>
                <w:sz w:val="18"/>
                <w:szCs w:val="18"/>
              </w:rPr>
              <w:t>of NB</w:t>
            </w:r>
            <w:r w:rsidR="007274B5" w:rsidRPr="003B6794">
              <w:rPr>
                <w:color w:val="000000"/>
                <w:sz w:val="18"/>
                <w:szCs w:val="18"/>
              </w:rPr>
              <w:t>s</w:t>
            </w:r>
            <w:r w:rsidRPr="003B6794">
              <w:rPr>
                <w:color w:val="000000"/>
                <w:sz w:val="18"/>
                <w:szCs w:val="18"/>
              </w:rPr>
              <w:t xml:space="preserve">: </w:t>
            </w:r>
            <w:r w:rsidR="005103F9" w:rsidRPr="003B6794">
              <w:rPr>
                <w:color w:val="000000"/>
                <w:sz w:val="18"/>
                <w:szCs w:val="18"/>
              </w:rPr>
              <w:br/>
            </w:r>
            <w:r w:rsidRPr="003B6794">
              <w:rPr>
                <w:color w:val="000000"/>
                <w:sz w:val="18"/>
                <w:szCs w:val="18"/>
              </w:rPr>
              <w:t>None</w:t>
            </w:r>
          </w:p>
        </w:tc>
        <w:tc>
          <w:tcPr>
            <w:tcW w:w="3119" w:type="dxa"/>
            <w:gridSpan w:val="2"/>
            <w:tcBorders>
              <w:top w:val="single" w:sz="4" w:space="0" w:color="auto"/>
              <w:left w:val="single" w:sz="4" w:space="0" w:color="auto"/>
              <w:bottom w:val="single" w:sz="4" w:space="0" w:color="auto"/>
              <w:right w:val="double" w:sz="4" w:space="0" w:color="auto"/>
            </w:tcBorders>
            <w:vAlign w:val="center"/>
            <w:hideMark/>
          </w:tcPr>
          <w:p w14:paraId="60E4038A" w14:textId="555DE7BD" w:rsidR="00B63B71" w:rsidRPr="003B6794" w:rsidRDefault="00B63B71" w:rsidP="00B63B71">
            <w:pPr>
              <w:keepNext/>
              <w:keepLines/>
              <w:spacing w:after="0"/>
              <w:jc w:val="center"/>
              <w:rPr>
                <w:rFonts w:cs="Arial"/>
                <w:sz w:val="18"/>
                <w:szCs w:val="18"/>
              </w:rPr>
            </w:pPr>
            <w:r w:rsidRPr="003B6794">
              <w:rPr>
                <w:sz w:val="18"/>
                <w:szCs w:val="18"/>
              </w:rPr>
              <w:t xml:space="preserve">Upper half </w:t>
            </w:r>
            <w:r w:rsidR="005F2192" w:rsidRPr="003B6794">
              <w:rPr>
                <w:sz w:val="18"/>
                <w:szCs w:val="18"/>
              </w:rPr>
              <w:t xml:space="preserve">of </w:t>
            </w:r>
            <w:r w:rsidR="008A62A1" w:rsidRPr="003B6794">
              <w:rPr>
                <w:sz w:val="18"/>
                <w:szCs w:val="18"/>
              </w:rPr>
              <w:t xml:space="preserve">group </w:t>
            </w:r>
            <w:r w:rsidRPr="003B6794">
              <w:rPr>
                <w:sz w:val="18"/>
                <w:szCs w:val="18"/>
              </w:rPr>
              <w:t>of NB</w:t>
            </w:r>
            <w:r w:rsidR="007274B5" w:rsidRPr="003B6794">
              <w:rPr>
                <w:sz w:val="18"/>
                <w:szCs w:val="18"/>
              </w:rPr>
              <w:t>s</w:t>
            </w:r>
            <w:r w:rsidRPr="003B6794">
              <w:rPr>
                <w:sz w:val="18"/>
                <w:szCs w:val="18"/>
              </w:rPr>
              <w:t xml:space="preserve">: </w:t>
            </w:r>
            <w:r w:rsidR="005103F9" w:rsidRPr="003B6794">
              <w:rPr>
                <w:sz w:val="18"/>
                <w:szCs w:val="18"/>
              </w:rPr>
              <w:br/>
            </w:r>
            <w:r w:rsidRPr="003B6794">
              <w:rPr>
                <w:sz w:val="18"/>
                <w:szCs w:val="18"/>
              </w:rPr>
              <w:t>Shift 1 PRB towards center</w:t>
            </w:r>
          </w:p>
        </w:tc>
      </w:tr>
      <w:tr w:rsidR="00AF08C1" w14:paraId="49063BB6" w14:textId="77777777" w:rsidTr="00620C3D">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7462ED9B" w14:textId="77777777" w:rsidR="00AF08C1" w:rsidRPr="00085148" w:rsidRDefault="00AF08C1" w:rsidP="00B63B71">
            <w:pPr>
              <w:keepNext/>
              <w:keepLines/>
              <w:spacing w:after="0"/>
              <w:jc w:val="center"/>
              <w:rPr>
                <w:rFonts w:cs="Arial"/>
              </w:rPr>
            </w:pPr>
            <w:r w:rsidRPr="00085148">
              <w:rPr>
                <w:color w:val="000000"/>
                <w:sz w:val="18"/>
                <w:szCs w:val="18"/>
              </w:rPr>
              <w:t>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42407B" w14:textId="77777777" w:rsidR="00AF08C1" w:rsidRPr="00085148" w:rsidRDefault="00AF08C1" w:rsidP="00B63B71">
            <w:pPr>
              <w:keepNext/>
              <w:keepLines/>
              <w:spacing w:after="0"/>
              <w:jc w:val="center"/>
              <w:rPr>
                <w:rFonts w:cs="Arial"/>
              </w:rPr>
            </w:pPr>
            <w:r w:rsidRPr="00085148">
              <w:rPr>
                <w:color w:val="000000"/>
                <w:sz w:val="18"/>
                <w:szCs w:val="18"/>
              </w:rPr>
              <w:t>50</w:t>
            </w:r>
          </w:p>
        </w:tc>
        <w:tc>
          <w:tcPr>
            <w:tcW w:w="677" w:type="dxa"/>
            <w:tcBorders>
              <w:top w:val="single" w:sz="4" w:space="0" w:color="auto"/>
              <w:left w:val="single" w:sz="4" w:space="0" w:color="auto"/>
              <w:bottom w:val="single" w:sz="4" w:space="0" w:color="auto"/>
              <w:right w:val="single" w:sz="4" w:space="0" w:color="auto"/>
            </w:tcBorders>
            <w:vAlign w:val="center"/>
          </w:tcPr>
          <w:p w14:paraId="4981EE4C" w14:textId="107A7F2D" w:rsidR="00AF08C1" w:rsidRPr="00085148" w:rsidRDefault="00AF08C1" w:rsidP="00B63B71">
            <w:pPr>
              <w:keepNext/>
              <w:keepLines/>
              <w:spacing w:after="0"/>
              <w:jc w:val="center"/>
              <w:rPr>
                <w:color w:val="000000"/>
                <w:sz w:val="18"/>
                <w:szCs w:val="18"/>
              </w:rPr>
            </w:pPr>
            <w:r w:rsidRPr="00085148">
              <w:rPr>
                <w:color w:val="000000"/>
                <w:sz w:val="18"/>
                <w:szCs w:val="18"/>
              </w:rPr>
              <w:t>3</w:t>
            </w:r>
          </w:p>
        </w:tc>
        <w:tc>
          <w:tcPr>
            <w:tcW w:w="818" w:type="dxa"/>
            <w:tcBorders>
              <w:top w:val="single" w:sz="4" w:space="0" w:color="auto"/>
              <w:left w:val="single" w:sz="4" w:space="0" w:color="auto"/>
              <w:bottom w:val="single" w:sz="4" w:space="0" w:color="auto"/>
              <w:right w:val="double" w:sz="4" w:space="0" w:color="auto"/>
            </w:tcBorders>
            <w:vAlign w:val="center"/>
            <w:hideMark/>
          </w:tcPr>
          <w:p w14:paraId="12B07B30" w14:textId="300EB397" w:rsidR="00AF08C1" w:rsidRPr="00B63B71" w:rsidRDefault="00AF08C1" w:rsidP="00B63B71">
            <w:pPr>
              <w:keepNext/>
              <w:keepLines/>
              <w:spacing w:after="0"/>
              <w:jc w:val="center"/>
              <w:rPr>
                <w:rFonts w:cs="Arial"/>
                <w:sz w:val="16"/>
              </w:rPr>
            </w:pPr>
            <w:r w:rsidRPr="00B63B71">
              <w:rPr>
                <w:sz w:val="16"/>
              </w:rPr>
              <w:t>8</w:t>
            </w:r>
          </w:p>
        </w:tc>
        <w:tc>
          <w:tcPr>
            <w:tcW w:w="6167" w:type="dxa"/>
            <w:gridSpan w:val="3"/>
            <w:tcBorders>
              <w:top w:val="single" w:sz="4" w:space="0" w:color="auto"/>
              <w:left w:val="double" w:sz="4" w:space="0" w:color="auto"/>
              <w:bottom w:val="single" w:sz="4" w:space="0" w:color="auto"/>
              <w:right w:val="double" w:sz="4" w:space="0" w:color="auto"/>
            </w:tcBorders>
            <w:vAlign w:val="center"/>
            <w:hideMark/>
          </w:tcPr>
          <w:p w14:paraId="1772A560" w14:textId="1DF79F6A" w:rsidR="00AF08C1" w:rsidRPr="003B6794" w:rsidRDefault="00AF08C1" w:rsidP="00B63B71">
            <w:pPr>
              <w:keepNext/>
              <w:keepLines/>
              <w:spacing w:after="0"/>
              <w:jc w:val="center"/>
              <w:rPr>
                <w:rFonts w:cs="Arial"/>
                <w:sz w:val="18"/>
                <w:szCs w:val="18"/>
              </w:rPr>
            </w:pPr>
            <w:r w:rsidRPr="003B6794">
              <w:rPr>
                <w:sz w:val="18"/>
                <w:szCs w:val="18"/>
              </w:rPr>
              <w:t>All NB</w:t>
            </w:r>
            <w:r w:rsidR="007274B5" w:rsidRPr="003B6794">
              <w:rPr>
                <w:sz w:val="18"/>
                <w:szCs w:val="18"/>
              </w:rPr>
              <w:t>s</w:t>
            </w:r>
            <w:r w:rsidRPr="003B6794">
              <w:rPr>
                <w:sz w:val="18"/>
                <w:szCs w:val="18"/>
              </w:rPr>
              <w:t xml:space="preserve">: </w:t>
            </w:r>
            <w:r w:rsidRPr="003B6794">
              <w:rPr>
                <w:sz w:val="18"/>
                <w:szCs w:val="18"/>
              </w:rPr>
              <w:br/>
              <w:t>Shift 1 PRB towards lower PRB</w:t>
            </w:r>
          </w:p>
        </w:tc>
      </w:tr>
      <w:tr w:rsidR="00620C3D" w14:paraId="283267B7" w14:textId="77777777" w:rsidTr="00620C3D">
        <w:trPr>
          <w:trHeight w:val="70"/>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0F2DA1D7" w14:textId="77777777" w:rsidR="00620C3D" w:rsidRDefault="00620C3D" w:rsidP="00B63B71">
            <w:pPr>
              <w:keepNext/>
              <w:keepLines/>
              <w:spacing w:after="0"/>
              <w:jc w:val="center"/>
              <w:rPr>
                <w:rFonts w:cs="Arial"/>
              </w:rPr>
            </w:pPr>
            <w:r>
              <w:rPr>
                <w:color w:val="000000"/>
                <w:sz w:val="18"/>
                <w:szCs w:val="18"/>
              </w:rPr>
              <w:t>15</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A67E15" w14:textId="77777777" w:rsidR="00620C3D" w:rsidRDefault="00620C3D" w:rsidP="00B63B71">
            <w:pPr>
              <w:keepNext/>
              <w:keepLines/>
              <w:spacing w:after="0"/>
              <w:jc w:val="center"/>
              <w:rPr>
                <w:rFonts w:cs="Arial"/>
              </w:rPr>
            </w:pPr>
            <w:r>
              <w:rPr>
                <w:color w:val="000000"/>
                <w:sz w:val="18"/>
                <w:szCs w:val="18"/>
              </w:rPr>
              <w:t>75</w:t>
            </w:r>
          </w:p>
        </w:tc>
        <w:tc>
          <w:tcPr>
            <w:tcW w:w="677" w:type="dxa"/>
            <w:tcBorders>
              <w:top w:val="single" w:sz="4" w:space="0" w:color="auto"/>
              <w:left w:val="single" w:sz="4" w:space="0" w:color="auto"/>
              <w:bottom w:val="single" w:sz="4" w:space="0" w:color="auto"/>
              <w:right w:val="single" w:sz="4" w:space="0" w:color="auto"/>
            </w:tcBorders>
            <w:vAlign w:val="center"/>
          </w:tcPr>
          <w:p w14:paraId="40BFBF71" w14:textId="466DAA8D" w:rsidR="00620C3D" w:rsidRDefault="00620C3D" w:rsidP="00B63B71">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single" w:sz="4" w:space="0" w:color="auto"/>
              <w:right w:val="double" w:sz="4" w:space="0" w:color="auto"/>
            </w:tcBorders>
            <w:vAlign w:val="center"/>
            <w:hideMark/>
          </w:tcPr>
          <w:p w14:paraId="623FE8AF" w14:textId="3B7814B2" w:rsidR="00620C3D" w:rsidRPr="00B63B71" w:rsidRDefault="00620C3D" w:rsidP="00B63B71">
            <w:pPr>
              <w:keepNext/>
              <w:keepLines/>
              <w:spacing w:after="0"/>
              <w:jc w:val="center"/>
              <w:rPr>
                <w:rFonts w:cs="Arial"/>
                <w:sz w:val="16"/>
              </w:rPr>
            </w:pPr>
            <w:r w:rsidRPr="00B63B71">
              <w:rPr>
                <w:sz w:val="16"/>
              </w:rPr>
              <w:t>12</w:t>
            </w:r>
          </w:p>
        </w:tc>
        <w:tc>
          <w:tcPr>
            <w:tcW w:w="3083" w:type="dxa"/>
            <w:gridSpan w:val="2"/>
            <w:tcBorders>
              <w:top w:val="single" w:sz="4" w:space="0" w:color="auto"/>
              <w:left w:val="double" w:sz="4" w:space="0" w:color="auto"/>
              <w:bottom w:val="single" w:sz="4" w:space="0" w:color="auto"/>
              <w:right w:val="single" w:sz="4" w:space="0" w:color="auto"/>
            </w:tcBorders>
            <w:vAlign w:val="center"/>
            <w:hideMark/>
          </w:tcPr>
          <w:p w14:paraId="794B28BF" w14:textId="02462AF5" w:rsidR="00620C3D" w:rsidRPr="003B6794" w:rsidRDefault="00620C3D" w:rsidP="00B63B71">
            <w:pPr>
              <w:keepNext/>
              <w:keepLines/>
              <w:spacing w:after="0"/>
              <w:jc w:val="center"/>
              <w:rPr>
                <w:rFonts w:cs="Arial"/>
                <w:sz w:val="18"/>
                <w:szCs w:val="18"/>
              </w:rPr>
            </w:pPr>
            <w:r w:rsidRPr="003B6794">
              <w:rPr>
                <w:color w:val="000000"/>
                <w:sz w:val="18"/>
                <w:szCs w:val="18"/>
              </w:rPr>
              <w:t xml:space="preserve">Lower half </w:t>
            </w:r>
            <w:r w:rsidR="005F2192" w:rsidRPr="003B6794">
              <w:rPr>
                <w:color w:val="000000"/>
                <w:sz w:val="18"/>
                <w:szCs w:val="18"/>
              </w:rPr>
              <w:t xml:space="preserve">of </w:t>
            </w:r>
            <w:r w:rsidRPr="003B6794">
              <w:rPr>
                <w:color w:val="000000"/>
                <w:sz w:val="18"/>
                <w:szCs w:val="18"/>
              </w:rPr>
              <w:t>group of NB</w:t>
            </w:r>
            <w:r w:rsidR="007274B5" w:rsidRPr="003B6794">
              <w:rPr>
                <w:color w:val="000000"/>
                <w:sz w:val="18"/>
                <w:szCs w:val="18"/>
              </w:rPr>
              <w:t>s</w:t>
            </w:r>
            <w:r w:rsidRPr="003B6794">
              <w:rPr>
                <w:color w:val="000000"/>
                <w:sz w:val="18"/>
                <w:szCs w:val="18"/>
              </w:rPr>
              <w:t xml:space="preserve">: </w:t>
            </w:r>
            <w:r w:rsidRPr="003B6794">
              <w:rPr>
                <w:color w:val="000000"/>
                <w:sz w:val="18"/>
                <w:szCs w:val="18"/>
              </w:rPr>
              <w:br/>
            </w:r>
            <w:r w:rsidRPr="003B6794">
              <w:rPr>
                <w:sz w:val="18"/>
                <w:szCs w:val="18"/>
              </w:rPr>
              <w:t>Shift 1 PRB towards center</w:t>
            </w:r>
          </w:p>
        </w:tc>
        <w:tc>
          <w:tcPr>
            <w:tcW w:w="3084" w:type="dxa"/>
            <w:tcBorders>
              <w:top w:val="single" w:sz="4" w:space="0" w:color="auto"/>
              <w:left w:val="single" w:sz="4" w:space="0" w:color="auto"/>
              <w:bottom w:val="single" w:sz="4" w:space="0" w:color="auto"/>
              <w:right w:val="double" w:sz="4" w:space="0" w:color="auto"/>
            </w:tcBorders>
            <w:vAlign w:val="center"/>
          </w:tcPr>
          <w:p w14:paraId="307E98B5" w14:textId="76A8690B" w:rsidR="00620C3D" w:rsidRPr="003B6794" w:rsidRDefault="00620C3D" w:rsidP="00B63B71">
            <w:pPr>
              <w:keepNext/>
              <w:keepLines/>
              <w:spacing w:after="0"/>
              <w:jc w:val="center"/>
              <w:rPr>
                <w:rFonts w:cs="Arial"/>
                <w:sz w:val="18"/>
                <w:szCs w:val="18"/>
              </w:rPr>
            </w:pPr>
            <w:r w:rsidRPr="003B6794">
              <w:rPr>
                <w:color w:val="000000"/>
                <w:sz w:val="18"/>
                <w:szCs w:val="18"/>
              </w:rPr>
              <w:t>Upper half</w:t>
            </w:r>
            <w:r w:rsidR="005F2192" w:rsidRPr="003B6794">
              <w:rPr>
                <w:color w:val="000000"/>
                <w:sz w:val="18"/>
                <w:szCs w:val="18"/>
              </w:rPr>
              <w:t xml:space="preserve"> of</w:t>
            </w:r>
            <w:r w:rsidRPr="003B6794">
              <w:rPr>
                <w:color w:val="000000"/>
                <w:sz w:val="18"/>
                <w:szCs w:val="18"/>
              </w:rPr>
              <w:t xml:space="preserve"> group of NB</w:t>
            </w:r>
            <w:r w:rsidR="007274B5" w:rsidRPr="003B6794">
              <w:rPr>
                <w:color w:val="000000"/>
                <w:sz w:val="18"/>
                <w:szCs w:val="18"/>
              </w:rPr>
              <w:t>s</w:t>
            </w:r>
            <w:r w:rsidRPr="003B6794">
              <w:rPr>
                <w:color w:val="000000"/>
                <w:sz w:val="18"/>
                <w:szCs w:val="18"/>
              </w:rPr>
              <w:t xml:space="preserve">: </w:t>
            </w:r>
            <w:r w:rsidRPr="003B6794">
              <w:rPr>
                <w:color w:val="000000"/>
                <w:sz w:val="18"/>
                <w:szCs w:val="18"/>
              </w:rPr>
              <w:br/>
              <w:t>None</w:t>
            </w:r>
          </w:p>
        </w:tc>
      </w:tr>
      <w:tr w:rsidR="00AF08C1" w14:paraId="6F71471F" w14:textId="77777777" w:rsidTr="00620C3D">
        <w:trPr>
          <w:jc w:val="center"/>
        </w:trPr>
        <w:tc>
          <w:tcPr>
            <w:tcW w:w="816" w:type="dxa"/>
            <w:tcBorders>
              <w:top w:val="single" w:sz="4" w:space="0" w:color="auto"/>
              <w:left w:val="double" w:sz="4" w:space="0" w:color="auto"/>
              <w:bottom w:val="double" w:sz="4" w:space="0" w:color="auto"/>
              <w:right w:val="single" w:sz="4" w:space="0" w:color="auto"/>
            </w:tcBorders>
            <w:vAlign w:val="center"/>
            <w:hideMark/>
          </w:tcPr>
          <w:p w14:paraId="30C199F1" w14:textId="77777777" w:rsidR="00AF08C1" w:rsidRDefault="00AF08C1" w:rsidP="00B63B71">
            <w:pPr>
              <w:keepNext/>
              <w:keepLines/>
              <w:spacing w:after="0"/>
              <w:jc w:val="center"/>
              <w:rPr>
                <w:rFonts w:cs="Arial"/>
              </w:rPr>
            </w:pPr>
            <w:r>
              <w:rPr>
                <w:color w:val="000000"/>
                <w:sz w:val="18"/>
                <w:szCs w:val="18"/>
              </w:rPr>
              <w:t>20</w:t>
            </w:r>
          </w:p>
        </w:tc>
        <w:tc>
          <w:tcPr>
            <w:tcW w:w="863" w:type="dxa"/>
            <w:tcBorders>
              <w:top w:val="single" w:sz="4" w:space="0" w:color="auto"/>
              <w:left w:val="single" w:sz="4" w:space="0" w:color="auto"/>
              <w:bottom w:val="double" w:sz="4" w:space="0" w:color="auto"/>
              <w:right w:val="single" w:sz="4" w:space="0" w:color="auto"/>
            </w:tcBorders>
            <w:vAlign w:val="center"/>
            <w:hideMark/>
          </w:tcPr>
          <w:p w14:paraId="0E3B90D0" w14:textId="77777777" w:rsidR="00AF08C1" w:rsidRDefault="00AF08C1" w:rsidP="00B63B71">
            <w:pPr>
              <w:keepNext/>
              <w:keepLines/>
              <w:spacing w:after="0"/>
              <w:jc w:val="center"/>
              <w:rPr>
                <w:rFonts w:cs="Arial"/>
              </w:rPr>
            </w:pPr>
            <w:r>
              <w:rPr>
                <w:color w:val="000000"/>
                <w:sz w:val="18"/>
                <w:szCs w:val="18"/>
              </w:rPr>
              <w:t>100</w:t>
            </w:r>
          </w:p>
        </w:tc>
        <w:tc>
          <w:tcPr>
            <w:tcW w:w="677" w:type="dxa"/>
            <w:tcBorders>
              <w:top w:val="single" w:sz="4" w:space="0" w:color="auto"/>
              <w:left w:val="single" w:sz="4" w:space="0" w:color="auto"/>
              <w:bottom w:val="double" w:sz="4" w:space="0" w:color="auto"/>
              <w:right w:val="single" w:sz="4" w:space="0" w:color="auto"/>
            </w:tcBorders>
            <w:vAlign w:val="center"/>
          </w:tcPr>
          <w:p w14:paraId="48EFF39C" w14:textId="7834CED1" w:rsidR="00AF08C1" w:rsidRDefault="00AF08C1" w:rsidP="00B63B71">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double" w:sz="4" w:space="0" w:color="auto"/>
              <w:right w:val="double" w:sz="4" w:space="0" w:color="auto"/>
            </w:tcBorders>
            <w:vAlign w:val="center"/>
            <w:hideMark/>
          </w:tcPr>
          <w:p w14:paraId="1E2F425F" w14:textId="238EADEA" w:rsidR="00AF08C1" w:rsidRPr="00B63B71" w:rsidRDefault="00AF08C1" w:rsidP="00B63B71">
            <w:pPr>
              <w:keepNext/>
              <w:keepLines/>
              <w:spacing w:after="0"/>
              <w:jc w:val="center"/>
              <w:rPr>
                <w:rFonts w:cs="Arial"/>
                <w:sz w:val="16"/>
              </w:rPr>
            </w:pPr>
            <w:r w:rsidRPr="00B63B71">
              <w:rPr>
                <w:sz w:val="16"/>
              </w:rPr>
              <w:t>16</w:t>
            </w:r>
          </w:p>
        </w:tc>
        <w:tc>
          <w:tcPr>
            <w:tcW w:w="6167" w:type="dxa"/>
            <w:gridSpan w:val="3"/>
            <w:tcBorders>
              <w:top w:val="single" w:sz="4" w:space="0" w:color="auto"/>
              <w:left w:val="double" w:sz="4" w:space="0" w:color="auto"/>
              <w:bottom w:val="double" w:sz="4" w:space="0" w:color="auto"/>
              <w:right w:val="double" w:sz="4" w:space="0" w:color="auto"/>
            </w:tcBorders>
            <w:vAlign w:val="center"/>
            <w:hideMark/>
          </w:tcPr>
          <w:p w14:paraId="161202F1" w14:textId="2589C4DE" w:rsidR="00AF08C1" w:rsidRPr="00B63B71" w:rsidRDefault="00AF08C1" w:rsidP="00B63B71">
            <w:pPr>
              <w:keepNext/>
              <w:keepLines/>
              <w:spacing w:after="0"/>
              <w:jc w:val="center"/>
              <w:rPr>
                <w:rFonts w:cs="Arial"/>
                <w:sz w:val="18"/>
                <w:szCs w:val="18"/>
              </w:rPr>
            </w:pPr>
            <w:r>
              <w:rPr>
                <w:rFonts w:cs="Arial"/>
                <w:sz w:val="18"/>
                <w:szCs w:val="18"/>
              </w:rPr>
              <w:t>None</w:t>
            </w:r>
          </w:p>
        </w:tc>
      </w:tr>
    </w:tbl>
    <w:p w14:paraId="0FAFA7D0" w14:textId="77777777" w:rsidR="00EE65B0" w:rsidRDefault="00EE65B0" w:rsidP="002572FD">
      <w:pPr>
        <w:rPr>
          <w:lang w:eastAsia="zh-CN"/>
        </w:rPr>
      </w:pPr>
    </w:p>
    <w:p w14:paraId="4418BCE1" w14:textId="1289D388" w:rsidR="002572FD" w:rsidRPr="00294739" w:rsidRDefault="002572FD" w:rsidP="002572FD">
      <w:pPr>
        <w:pStyle w:val="Proposal"/>
      </w:pPr>
      <w:bookmarkStart w:id="170" w:name="_Toc510609685"/>
      <w:bookmarkStart w:id="171" w:name="_Toc510609769"/>
      <w:bookmarkStart w:id="172" w:name="_Toc510609781"/>
      <w:bookmarkStart w:id="173" w:name="_Toc510609807"/>
      <w:bookmarkStart w:id="174" w:name="_Toc510609852"/>
      <w:bookmarkStart w:id="175" w:name="_Toc510698730"/>
      <w:bookmarkStart w:id="176" w:name="_Toc510699181"/>
      <w:bookmarkStart w:id="177" w:name="_Toc510702869"/>
      <w:bookmarkStart w:id="178" w:name="_Toc510705017"/>
      <w:bookmarkStart w:id="179" w:name="_Toc510726931"/>
      <w:bookmarkStart w:id="180" w:name="_Toc510800084"/>
      <w:bookmarkStart w:id="181" w:name="_Toc510800119"/>
      <w:bookmarkStart w:id="182" w:name="_Toc510800305"/>
      <w:bookmarkStart w:id="183" w:name="_Toc510801593"/>
      <w:r>
        <w:rPr>
          <w:lang w:eastAsia="zh-CN"/>
        </w:rPr>
        <w:t>For PDSCH in CE mode B and 1.4 MHz BL/CE</w:t>
      </w:r>
      <w:r w:rsidR="00FD615D">
        <w:rPr>
          <w:lang w:eastAsia="zh-CN"/>
        </w:rPr>
        <w:t xml:space="preserve"> UE</w:t>
      </w:r>
      <w:r>
        <w:rPr>
          <w:lang w:eastAsia="zh-CN"/>
        </w:rPr>
        <w:t xml:space="preserve">, use </w:t>
      </w:r>
      <w:r w:rsidR="008174EE">
        <w:rPr>
          <w:lang w:eastAsia="zh-CN"/>
        </w:rPr>
        <w:t xml:space="preserve">an </w:t>
      </w:r>
      <w:r>
        <w:rPr>
          <w:lang w:eastAsia="zh-CN"/>
        </w:rPr>
        <w:t xml:space="preserve">RRC </w:t>
      </w:r>
      <w:r w:rsidR="008174EE">
        <w:rPr>
          <w:lang w:eastAsia="zh-CN"/>
        </w:rPr>
        <w:t>indication (ON/OFF)</w:t>
      </w:r>
      <w:r>
        <w:rPr>
          <w:lang w:eastAsia="zh-CN"/>
        </w:rPr>
        <w:t xml:space="preserve"> to semi-statically</w:t>
      </w:r>
      <w:r>
        <w:t xml:space="preserve"> adjust the starting PRB of the </w:t>
      </w:r>
      <w:r w:rsidR="009211F8">
        <w:t xml:space="preserve">resource </w:t>
      </w:r>
      <w:r>
        <w:t>allocation</w:t>
      </w:r>
      <w:r w:rsidR="00AF08C1">
        <w:t xml:space="preserve"> according to </w:t>
      </w:r>
      <w:r w:rsidR="00AF08C1">
        <w:fldChar w:fldCharType="begin"/>
      </w:r>
      <w:r w:rsidR="00AF08C1">
        <w:instrText xml:space="preserve"> REF _Ref510690121 \h </w:instrText>
      </w:r>
      <w:r w:rsidR="00AF08C1">
        <w:fldChar w:fldCharType="separate"/>
      </w:r>
      <w:r w:rsidR="001243CC">
        <w:t xml:space="preserve">Table </w:t>
      </w:r>
      <w:r w:rsidR="001243CC">
        <w:rPr>
          <w:noProof/>
        </w:rPr>
        <w:t>8</w:t>
      </w:r>
      <w:r w:rsidR="00AF08C1">
        <w:fldChar w:fldCharType="end"/>
      </w:r>
      <w: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9A6F31C" w14:textId="0A9080AE" w:rsidR="002850BB" w:rsidRDefault="002850BB" w:rsidP="00795902"/>
    <w:p w14:paraId="69E7D7FE" w14:textId="3DE5A267" w:rsidR="00044B11" w:rsidRDefault="00044B11" w:rsidP="00044B11">
      <w:pPr>
        <w:pStyle w:val="Heading2"/>
      </w:pPr>
      <w:r>
        <w:t>PUSCH Resource allocation</w:t>
      </w:r>
    </w:p>
    <w:p w14:paraId="3D1B1E66" w14:textId="1C404D72" w:rsidR="00294739" w:rsidRPr="002850BB" w:rsidRDefault="00294739" w:rsidP="00294739">
      <w:pPr>
        <w:pStyle w:val="Heading3"/>
      </w:pPr>
      <w:r>
        <w:t>PUSCH for CE mode A and 1.4</w:t>
      </w:r>
      <w:r w:rsidR="004B6ADD">
        <w:t xml:space="preserve"> </w:t>
      </w:r>
      <w:r>
        <w:t>MHz BL/CE UE</w:t>
      </w:r>
    </w:p>
    <w:p w14:paraId="4BA4938E" w14:textId="52A3717A" w:rsidR="00A718B0" w:rsidRPr="003B45F0" w:rsidRDefault="003B45F0" w:rsidP="00A718B0">
      <w:pPr>
        <w:rPr>
          <w:lang w:val="en-GB" w:eastAsia="zh-CN"/>
        </w:rPr>
      </w:pPr>
      <w:r>
        <w:rPr>
          <w:lang w:val="en-GB" w:eastAsia="zh-CN"/>
        </w:rPr>
        <w:t xml:space="preserve">As outlined in Section </w:t>
      </w:r>
      <w:r>
        <w:rPr>
          <w:lang w:val="en-GB" w:eastAsia="zh-CN"/>
        </w:rPr>
        <w:fldChar w:fldCharType="begin"/>
      </w:r>
      <w:r>
        <w:rPr>
          <w:lang w:val="en-GB" w:eastAsia="zh-CN"/>
        </w:rPr>
        <w:instrText xml:space="preserve"> REF _Ref510601908 \r \h </w:instrText>
      </w:r>
      <w:r>
        <w:rPr>
          <w:lang w:val="en-GB" w:eastAsia="zh-CN"/>
        </w:rPr>
      </w:r>
      <w:r>
        <w:rPr>
          <w:lang w:val="en-GB" w:eastAsia="zh-CN"/>
        </w:rPr>
        <w:fldChar w:fldCharType="separate"/>
      </w:r>
      <w:r w:rsidR="001243CC">
        <w:rPr>
          <w:lang w:val="en-GB" w:eastAsia="zh-CN"/>
        </w:rPr>
        <w:t>2.3.1</w:t>
      </w:r>
      <w:r>
        <w:rPr>
          <w:lang w:val="en-GB" w:eastAsia="zh-CN"/>
        </w:rPr>
        <w:fldChar w:fldCharType="end"/>
      </w:r>
      <w:r>
        <w:rPr>
          <w:lang w:val="en-GB" w:eastAsia="zh-CN"/>
        </w:rPr>
        <w:t xml:space="preserve">, a full flexibility of the starting PRB can be obtained by increasing the Resource block assignment field by 1 bit.  Since </w:t>
      </w:r>
      <w:r w:rsidRPr="000653F9">
        <w:rPr>
          <w:lang w:val="en-GB" w:eastAsia="zh-CN"/>
        </w:rPr>
        <w:t xml:space="preserve">the </w:t>
      </w:r>
      <w:r>
        <w:rPr>
          <w:lang w:val="en-GB" w:eastAsia="zh-CN"/>
        </w:rPr>
        <w:t xml:space="preserve">number of bits in </w:t>
      </w:r>
      <w:r w:rsidRPr="000653F9">
        <w:rPr>
          <w:lang w:val="en-GB" w:eastAsia="zh-CN"/>
        </w:rPr>
        <w:t xml:space="preserve">DCI </w:t>
      </w:r>
      <w:r>
        <w:rPr>
          <w:lang w:val="en-GB" w:eastAsia="zh-CN"/>
        </w:rPr>
        <w:t xml:space="preserve">format 6-0A for FDD is less that the number of bits in DCI format 6-1A (see </w:t>
      </w:r>
      <w:r>
        <w:rPr>
          <w:lang w:val="en-GB" w:eastAsia="zh-CN"/>
        </w:rPr>
        <w:fldChar w:fldCharType="begin"/>
      </w:r>
      <w:r>
        <w:rPr>
          <w:lang w:val="en-GB" w:eastAsia="zh-CN"/>
        </w:rPr>
        <w:instrText xml:space="preserve"> REF _Ref510601055 \r \h </w:instrText>
      </w:r>
      <w:r>
        <w:rPr>
          <w:lang w:val="en-GB" w:eastAsia="zh-CN"/>
        </w:rPr>
      </w:r>
      <w:r>
        <w:rPr>
          <w:lang w:val="en-GB" w:eastAsia="zh-CN"/>
        </w:rPr>
        <w:fldChar w:fldCharType="separate"/>
      </w:r>
      <w:r w:rsidR="001243CC">
        <w:rPr>
          <w:lang w:val="en-GB" w:eastAsia="zh-CN"/>
        </w:rPr>
        <w:t>Observation 4</w:t>
      </w:r>
      <w:r>
        <w:rPr>
          <w:lang w:val="en-GB" w:eastAsia="zh-CN"/>
        </w:rPr>
        <w:fldChar w:fldCharType="end"/>
      </w:r>
      <w:r>
        <w:rPr>
          <w:lang w:val="en-GB" w:eastAsia="zh-CN"/>
        </w:rPr>
        <w:t xml:space="preserve"> - </w:t>
      </w:r>
      <w:r>
        <w:rPr>
          <w:lang w:val="en-GB" w:eastAsia="zh-CN"/>
        </w:rPr>
        <w:fldChar w:fldCharType="begin"/>
      </w:r>
      <w:r>
        <w:rPr>
          <w:lang w:val="en-GB" w:eastAsia="zh-CN"/>
        </w:rPr>
        <w:instrText xml:space="preserve"> REF _Ref510601072 \r \h </w:instrText>
      </w:r>
      <w:r>
        <w:rPr>
          <w:lang w:val="en-GB" w:eastAsia="zh-CN"/>
        </w:rPr>
      </w:r>
      <w:r>
        <w:rPr>
          <w:lang w:val="en-GB" w:eastAsia="zh-CN"/>
        </w:rPr>
        <w:fldChar w:fldCharType="separate"/>
      </w:r>
      <w:r w:rsidR="001243CC">
        <w:rPr>
          <w:lang w:val="en-GB" w:eastAsia="zh-CN"/>
        </w:rPr>
        <w:t>Observation 7</w:t>
      </w:r>
      <w:r>
        <w:rPr>
          <w:lang w:val="en-GB" w:eastAsia="zh-CN"/>
        </w:rPr>
        <w:fldChar w:fldCharType="end"/>
      </w:r>
      <w:r>
        <w:rPr>
          <w:lang w:val="en-GB" w:eastAsia="zh-CN"/>
        </w:rPr>
        <w:t xml:space="preserve">), it is considered motivated to increase the DCI size for DCI 6-0A to allow for a flexible starting PRB including all PRBs within the system bandwidth.   </w:t>
      </w:r>
    </w:p>
    <w:p w14:paraId="60A0B8EB" w14:textId="72F29121" w:rsidR="00294739" w:rsidRPr="00294739" w:rsidRDefault="003B45F0" w:rsidP="00294739">
      <w:pPr>
        <w:pStyle w:val="Proposal"/>
      </w:pPr>
      <w:bookmarkStart w:id="184" w:name="_Toc506310976"/>
      <w:bookmarkStart w:id="185" w:name="_Toc506311816"/>
      <w:bookmarkStart w:id="186" w:name="_Toc506311834"/>
      <w:bookmarkStart w:id="187" w:name="_Toc506455344"/>
      <w:bookmarkStart w:id="188" w:name="_Toc506456775"/>
      <w:bookmarkStart w:id="189" w:name="_Toc506457093"/>
      <w:bookmarkStart w:id="190" w:name="_Toc506464641"/>
      <w:bookmarkStart w:id="191" w:name="_Toc506465501"/>
      <w:bookmarkStart w:id="192" w:name="_Toc506465596"/>
      <w:bookmarkStart w:id="193" w:name="_Toc506466215"/>
      <w:bookmarkStart w:id="194" w:name="_Toc506467170"/>
      <w:bookmarkStart w:id="195" w:name="_Toc506467888"/>
      <w:bookmarkStart w:id="196" w:name="_Toc506467942"/>
      <w:bookmarkStart w:id="197" w:name="_Toc506468088"/>
      <w:bookmarkStart w:id="198" w:name="_Toc506468236"/>
      <w:bookmarkStart w:id="199" w:name="_Toc506468320"/>
      <w:bookmarkStart w:id="200" w:name="_Toc506468346"/>
      <w:bookmarkStart w:id="201" w:name="_Toc506559813"/>
      <w:bookmarkStart w:id="202" w:name="_Toc510096647"/>
      <w:bookmarkStart w:id="203" w:name="_Toc510538297"/>
      <w:bookmarkStart w:id="204" w:name="_Toc510538406"/>
      <w:bookmarkStart w:id="205" w:name="_Toc510602953"/>
      <w:bookmarkStart w:id="206" w:name="_Toc510609686"/>
      <w:bookmarkStart w:id="207" w:name="_Toc510609770"/>
      <w:bookmarkStart w:id="208" w:name="_Toc510609782"/>
      <w:bookmarkStart w:id="209" w:name="_Toc510609808"/>
      <w:bookmarkStart w:id="210" w:name="_Toc510609853"/>
      <w:bookmarkStart w:id="211" w:name="_Toc510698731"/>
      <w:bookmarkStart w:id="212" w:name="_Toc510699182"/>
      <w:bookmarkStart w:id="213" w:name="_Toc510702870"/>
      <w:bookmarkStart w:id="214" w:name="_Toc510705018"/>
      <w:bookmarkStart w:id="215" w:name="_Toc510726932"/>
      <w:bookmarkStart w:id="216" w:name="_Toc510800085"/>
      <w:bookmarkStart w:id="217" w:name="_Toc510800120"/>
      <w:bookmarkStart w:id="218" w:name="_Toc510800306"/>
      <w:bookmarkStart w:id="219" w:name="_Toc510801594"/>
      <w:r>
        <w:rPr>
          <w:lang w:eastAsia="zh-CN"/>
        </w:rPr>
        <w:t>For PUSCH</w:t>
      </w:r>
      <w:r w:rsidR="002572FD">
        <w:rPr>
          <w:lang w:eastAsia="zh-CN"/>
        </w:rPr>
        <w:t xml:space="preserve"> in</w:t>
      </w:r>
      <w:r>
        <w:rPr>
          <w:lang w:eastAsia="zh-CN"/>
        </w:rPr>
        <w:t xml:space="preserve"> CE mode A and 1.4 MHz BL/CE</w:t>
      </w:r>
      <w:r w:rsidR="00FD615D">
        <w:rPr>
          <w:lang w:eastAsia="zh-CN"/>
        </w:rPr>
        <w:t xml:space="preserve"> UE</w:t>
      </w:r>
      <w:r>
        <w:rPr>
          <w:lang w:eastAsia="zh-CN"/>
        </w:rPr>
        <w:t>, u</w:t>
      </w:r>
      <w:r w:rsidR="00E25DE7">
        <w:rPr>
          <w:lang w:eastAsia="zh-CN"/>
        </w:rPr>
        <w:t>se Resource allocation type 2 with starting PRB within the full system BW</w:t>
      </w:r>
      <w:r w:rsidR="00A718B0">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607E58D" w14:textId="315B1902" w:rsidR="00A718B0" w:rsidRDefault="00A718B0" w:rsidP="00A718B0">
      <w:pPr>
        <w:pStyle w:val="Heading3"/>
      </w:pPr>
      <w:r>
        <w:t>PUSCH for CE mode B and 1.4 MHz BL/CE UE</w:t>
      </w:r>
    </w:p>
    <w:p w14:paraId="4CE8AB2C" w14:textId="77777777" w:rsidR="00C622C2" w:rsidRDefault="00814163" w:rsidP="002850BB">
      <w:r>
        <w:t xml:space="preserve">For the uplink resource allocation in CE mode B either </w:t>
      </w:r>
      <w:r w:rsidR="002572FD">
        <w:t>1</w:t>
      </w:r>
      <w:r>
        <w:t xml:space="preserve"> or </w:t>
      </w:r>
      <w:r w:rsidR="002572FD">
        <w:t>2</w:t>
      </w:r>
      <w:r>
        <w:t xml:space="preserve"> PRBs can be allocated. </w:t>
      </w:r>
    </w:p>
    <w:p w14:paraId="68A4FF4A" w14:textId="77777777" w:rsidR="00C622C2" w:rsidRDefault="00C622C2" w:rsidP="00C622C2">
      <w:pPr>
        <w:keepNext/>
        <w:jc w:val="center"/>
      </w:pPr>
      <w:r>
        <w:rPr>
          <w:noProof/>
        </w:rPr>
        <w:drawing>
          <wp:inline distT="0" distB="0" distL="0" distR="0" wp14:anchorId="2B8D8391" wp14:editId="6EFD2272">
            <wp:extent cx="2257425" cy="676275"/>
            <wp:effectExtent l="0" t="0" r="9525" b="9525"/>
            <wp:docPr id="7" name="Picture 7" descr="C:\Users\erauae\Desktop\Studies\STAR\Flexible starting PRB\PUSCH typ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erauae\Desktop\Studies\STAR\Flexible starting PRB\PUSCH type 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425" cy="676275"/>
                    </a:xfrm>
                    <a:prstGeom prst="rect">
                      <a:avLst/>
                    </a:prstGeom>
                    <a:noFill/>
                    <a:ln>
                      <a:noFill/>
                    </a:ln>
                  </pic:spPr>
                </pic:pic>
              </a:graphicData>
            </a:graphic>
          </wp:inline>
        </w:drawing>
      </w:r>
    </w:p>
    <w:p w14:paraId="1E2C81F7" w14:textId="24979738" w:rsidR="00C622C2" w:rsidRDefault="00C622C2" w:rsidP="00C622C2">
      <w:pPr>
        <w:pStyle w:val="Caption"/>
      </w:pPr>
      <w:r>
        <w:t xml:space="preserve">Figure </w:t>
      </w:r>
      <w:r w:rsidR="005B7EC6">
        <w:fldChar w:fldCharType="begin"/>
      </w:r>
      <w:r w:rsidR="005B7EC6">
        <w:instrText xml:space="preserve"> SEQ Figure \* ARABIC </w:instrText>
      </w:r>
      <w:r w:rsidR="005B7EC6">
        <w:fldChar w:fldCharType="separate"/>
      </w:r>
      <w:r w:rsidR="001243CC">
        <w:rPr>
          <w:noProof/>
        </w:rPr>
        <w:t>11</w:t>
      </w:r>
      <w:r w:rsidR="005B7EC6">
        <w:rPr>
          <w:noProof/>
        </w:rPr>
        <w:fldChar w:fldCharType="end"/>
      </w:r>
      <w:r>
        <w:t>: PUSCH CE mode B type 2 resource block assignment.</w:t>
      </w:r>
    </w:p>
    <w:p w14:paraId="29BCF0D2" w14:textId="650FC18C" w:rsidR="00A718B0" w:rsidRDefault="00814163" w:rsidP="002850BB">
      <w:r>
        <w:t>For 1 PRB allocation, all PRB</w:t>
      </w:r>
      <w:r w:rsidR="00AC2922">
        <w:t>s</w:t>
      </w:r>
      <w:r>
        <w:t xml:space="preserve"> within the system bandwidth can be allocated via the current design, but the assignment of 2 PRB is confined to starting PRB either as the first or third PRB within the narrowband.  </w:t>
      </w:r>
    </w:p>
    <w:p w14:paraId="75F36944" w14:textId="67FAA14D" w:rsidR="00814163" w:rsidRDefault="00814163" w:rsidP="002850BB">
      <w:r>
        <w:t>To increase the flexibility</w:t>
      </w:r>
      <w:r w:rsidR="00D43DD5">
        <w:t xml:space="preserve"> without adding extra bits to the DCI</w:t>
      </w:r>
      <w:r>
        <w:t xml:space="preserve">, it is </w:t>
      </w:r>
      <w:r w:rsidRPr="003B6794">
        <w:t xml:space="preserve">considered </w:t>
      </w:r>
      <w:r w:rsidR="00D43DD5" w:rsidRPr="003B6794">
        <w:t xml:space="preserve">that a UE can be configured via RRC </w:t>
      </w:r>
      <w:r w:rsidR="003B6794" w:rsidRPr="003B6794">
        <w:t>signaling</w:t>
      </w:r>
      <w:r w:rsidR="00D43DD5" w:rsidRPr="003B6794">
        <w:t xml:space="preserve"> to shift the </w:t>
      </w:r>
      <w:r w:rsidR="00D11BDB" w:rsidRPr="003B6794">
        <w:t xml:space="preserve">starting PRB of the </w:t>
      </w:r>
      <w:r w:rsidR="00D43DD5" w:rsidRPr="003B6794">
        <w:t xml:space="preserve">allocation by </w:t>
      </w:r>
      <w:r w:rsidR="00D11BDB" w:rsidRPr="003B6794">
        <w:t xml:space="preserve">either </w:t>
      </w:r>
      <w:r w:rsidR="00511031" w:rsidRPr="003B6794">
        <w:t xml:space="preserve">of {1, 2, 3} </w:t>
      </w:r>
      <w:r w:rsidR="00D11BDB" w:rsidRPr="003B6794">
        <w:t>PRB</w:t>
      </w:r>
      <w:r w:rsidR="00511031" w:rsidRPr="003B6794">
        <w:t>s</w:t>
      </w:r>
      <w:r w:rsidR="00D43DD5" w:rsidRPr="003B6794">
        <w:t xml:space="preserve"> </w:t>
      </w:r>
      <w:r w:rsidR="00511031" w:rsidRPr="003B6794">
        <w:t xml:space="preserve">towards </w:t>
      </w:r>
      <w:r w:rsidR="00BB32D4" w:rsidRPr="003B6794">
        <w:t>higher PRB index</w:t>
      </w:r>
      <w:r w:rsidR="00511031" w:rsidRPr="003B6794">
        <w:t xml:space="preserve"> of the system bandwidth</w:t>
      </w:r>
      <w:r w:rsidR="00D11BDB" w:rsidRPr="003B6794">
        <w:t>. This will allow for adjusting the allocation to e.g. PU</w:t>
      </w:r>
      <w:r w:rsidR="008174EE" w:rsidRPr="003B6794">
        <w:t>C</w:t>
      </w:r>
      <w:r w:rsidR="00D11BDB" w:rsidRPr="003B6794">
        <w:t>CH and</w:t>
      </w:r>
      <w:r w:rsidR="00D11BDB">
        <w:t xml:space="preserve"> PRACH regions at the edges of the spectrum. </w:t>
      </w:r>
    </w:p>
    <w:p w14:paraId="5F530C50" w14:textId="77777777" w:rsidR="00511031" w:rsidRDefault="00511031" w:rsidP="00511031">
      <w:pPr>
        <w:keepNext/>
        <w:jc w:val="center"/>
      </w:pPr>
      <w:r>
        <w:rPr>
          <w:noProof/>
        </w:rPr>
        <w:drawing>
          <wp:inline distT="0" distB="0" distL="0" distR="0" wp14:anchorId="5D5043F9" wp14:editId="17D1F032">
            <wp:extent cx="2438400" cy="1219200"/>
            <wp:effectExtent l="0" t="0" r="0" b="0"/>
            <wp:docPr id="8" name="Picture 8" descr="C:\Users\erauae\Desktop\Studies\STAR\Flexible starting PRB\Shifted 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auae\Desktop\Studies\STAR\Flexible starting PRB\Shifted PDSCH CE mode B 1.4MHz.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38400" cy="1219200"/>
                    </a:xfrm>
                    <a:prstGeom prst="rect">
                      <a:avLst/>
                    </a:prstGeom>
                    <a:noFill/>
                    <a:ln>
                      <a:noFill/>
                    </a:ln>
                  </pic:spPr>
                </pic:pic>
              </a:graphicData>
            </a:graphic>
          </wp:inline>
        </w:drawing>
      </w:r>
    </w:p>
    <w:p w14:paraId="5AF8CBEC" w14:textId="7C4BEF10" w:rsidR="00511031" w:rsidRDefault="00511031" w:rsidP="00511031">
      <w:pPr>
        <w:pStyle w:val="Caption"/>
      </w:pPr>
      <w:r>
        <w:t xml:space="preserve">Figure </w:t>
      </w:r>
      <w:r w:rsidR="005B7EC6">
        <w:fldChar w:fldCharType="begin"/>
      </w:r>
      <w:r w:rsidR="005B7EC6">
        <w:instrText xml:space="preserve"> SEQ Figure \* ARABIC </w:instrText>
      </w:r>
      <w:r w:rsidR="005B7EC6">
        <w:fldChar w:fldCharType="separate"/>
      </w:r>
      <w:r w:rsidR="001243CC">
        <w:rPr>
          <w:noProof/>
        </w:rPr>
        <w:t>12</w:t>
      </w:r>
      <w:r w:rsidR="005B7EC6">
        <w:rPr>
          <w:noProof/>
        </w:rPr>
        <w:fldChar w:fldCharType="end"/>
      </w:r>
      <w:r>
        <w:t>: Allocation of PUSCH CE mode B type 2 resource block assignment with shifted starting PRB.</w:t>
      </w:r>
    </w:p>
    <w:p w14:paraId="5709D54E" w14:textId="2278410D" w:rsidR="00814163" w:rsidRPr="00294739" w:rsidRDefault="00814163" w:rsidP="00814163">
      <w:pPr>
        <w:pStyle w:val="Proposal"/>
      </w:pPr>
      <w:bookmarkStart w:id="220" w:name="_Toc510602954"/>
      <w:bookmarkStart w:id="221" w:name="_Toc510609687"/>
      <w:bookmarkStart w:id="222" w:name="_Toc510609771"/>
      <w:bookmarkStart w:id="223" w:name="_Toc510609783"/>
      <w:bookmarkStart w:id="224" w:name="_Toc510609809"/>
      <w:bookmarkStart w:id="225" w:name="_Toc510609854"/>
      <w:bookmarkStart w:id="226" w:name="_Toc510698732"/>
      <w:bookmarkStart w:id="227" w:name="_Toc510699183"/>
      <w:bookmarkStart w:id="228" w:name="_Toc510702871"/>
      <w:bookmarkStart w:id="229" w:name="_Toc510705019"/>
      <w:bookmarkStart w:id="230" w:name="_Toc510726933"/>
      <w:bookmarkStart w:id="231" w:name="_Toc510800086"/>
      <w:bookmarkStart w:id="232" w:name="_Toc510800121"/>
      <w:bookmarkStart w:id="233" w:name="_Toc510800307"/>
      <w:bookmarkStart w:id="234" w:name="_Toc510801595"/>
      <w:r>
        <w:rPr>
          <w:lang w:eastAsia="zh-CN"/>
        </w:rPr>
        <w:t xml:space="preserve">For PUSCH </w:t>
      </w:r>
      <w:r w:rsidR="002572FD">
        <w:rPr>
          <w:lang w:eastAsia="zh-CN"/>
        </w:rPr>
        <w:t xml:space="preserve">in </w:t>
      </w:r>
      <w:r>
        <w:rPr>
          <w:lang w:eastAsia="zh-CN"/>
        </w:rPr>
        <w:t>CE mode B and 1.4 MHz BL/CE</w:t>
      </w:r>
      <w:r w:rsidR="00FD615D">
        <w:rPr>
          <w:lang w:eastAsia="zh-CN"/>
        </w:rPr>
        <w:t xml:space="preserve"> UE</w:t>
      </w:r>
      <w:r>
        <w:rPr>
          <w:lang w:eastAsia="zh-CN"/>
        </w:rPr>
        <w:t xml:space="preserve">, use RRC </w:t>
      </w:r>
      <w:r w:rsidR="003B6794">
        <w:rPr>
          <w:lang w:eastAsia="zh-CN"/>
        </w:rPr>
        <w:t>signaling</w:t>
      </w:r>
      <w:r>
        <w:rPr>
          <w:lang w:eastAsia="zh-CN"/>
        </w:rPr>
        <w:t xml:space="preserve"> to semi-statically</w:t>
      </w:r>
      <w:r>
        <w:t xml:space="preserve"> adjust the starting PRB of the </w:t>
      </w:r>
      <w:r w:rsidR="009211F8">
        <w:t xml:space="preserve">resource </w:t>
      </w:r>
      <w:r>
        <w:t>allocation</w:t>
      </w:r>
      <w:r w:rsidR="00511031">
        <w:t xml:space="preserve"> by {1, 2, 3} PRBs towards </w:t>
      </w:r>
      <w:bookmarkEnd w:id="220"/>
      <w:bookmarkEnd w:id="221"/>
      <w:bookmarkEnd w:id="222"/>
      <w:bookmarkEnd w:id="223"/>
      <w:bookmarkEnd w:id="224"/>
      <w:bookmarkEnd w:id="225"/>
      <w:bookmarkEnd w:id="226"/>
      <w:bookmarkEnd w:id="227"/>
      <w:bookmarkEnd w:id="228"/>
      <w:bookmarkEnd w:id="229"/>
      <w:r w:rsidR="00BB32D4">
        <w:t>higher PRB index.</w:t>
      </w:r>
      <w:bookmarkEnd w:id="230"/>
      <w:bookmarkEnd w:id="231"/>
      <w:bookmarkEnd w:id="232"/>
      <w:bookmarkEnd w:id="233"/>
      <w:bookmarkEnd w:id="234"/>
    </w:p>
    <w:p w14:paraId="33291785" w14:textId="2E4B6209" w:rsidR="00044B11" w:rsidRPr="000D2DE7" w:rsidRDefault="00044B11" w:rsidP="00044B11">
      <w:pPr>
        <w:pStyle w:val="Heading2"/>
      </w:pPr>
      <w:r w:rsidRPr="000D2DE7">
        <w:t>Frequency hopping</w:t>
      </w:r>
    </w:p>
    <w:p w14:paraId="1CFCB968" w14:textId="5886E131" w:rsidR="00AC2922" w:rsidRDefault="000D2DE7" w:rsidP="00AC2922">
      <w:pPr>
        <w:rPr>
          <w:lang w:val="en-GB" w:eastAsia="zh-CN"/>
        </w:rPr>
      </w:pPr>
      <w:r w:rsidRPr="000D2DE7">
        <w:rPr>
          <w:lang w:val="en-GB" w:eastAsia="zh-CN"/>
        </w:rPr>
        <w:t xml:space="preserve">The requirements on the frequency hopping will differ from PDSCH and PUSCH. For PDSCH, it is considered that the main design objective is that the resource allocation with frequency hopping also is aligned to the </w:t>
      </w:r>
      <w:r w:rsidRPr="000D2DE7">
        <w:rPr>
          <w:lang w:val="en-GB" w:eastAsia="zh-CN"/>
        </w:rPr>
        <w:lastRenderedPageBreak/>
        <w:t>RBG in a spectral efficient manner.  For PUSCH, the main design objective is that</w:t>
      </w:r>
      <w:r>
        <w:rPr>
          <w:lang w:val="en-GB" w:eastAsia="zh-CN"/>
        </w:rPr>
        <w:t xml:space="preserve"> the resource allocation </w:t>
      </w:r>
      <w:r w:rsidRPr="000D2DE7">
        <w:rPr>
          <w:lang w:val="en-GB" w:eastAsia="zh-CN"/>
        </w:rPr>
        <w:t>should align with other allocations, including also e.g. PUCCH and PRACH.</w:t>
      </w:r>
    </w:p>
    <w:p w14:paraId="4EB770FB" w14:textId="77777777" w:rsidR="000D2DE7" w:rsidRDefault="000D2DE7" w:rsidP="00AC2922">
      <w:pPr>
        <w:rPr>
          <w:lang w:val="en-GB" w:eastAsia="zh-CN"/>
        </w:rPr>
      </w:pPr>
      <w:r>
        <w:rPr>
          <w:lang w:val="en-GB" w:eastAsia="zh-CN"/>
        </w:rPr>
        <w:t xml:space="preserve">In addition to the difference between PDSCH and PUSCH, also respective difference between CE mode A and CE mode B needs to be taken into consideration. </w:t>
      </w:r>
    </w:p>
    <w:p w14:paraId="14C4D02E" w14:textId="44C949F4" w:rsidR="00044B11" w:rsidRDefault="000D2DE7" w:rsidP="00044B11">
      <w:pPr>
        <w:rPr>
          <w:lang w:val="en-GB" w:eastAsia="zh-CN"/>
        </w:rPr>
      </w:pPr>
      <w:r>
        <w:rPr>
          <w:lang w:val="en-GB" w:eastAsia="zh-CN"/>
        </w:rPr>
        <w:t xml:space="preserve">It is proposed that the details of frequency hopping </w:t>
      </w:r>
      <w:r w:rsidR="003B6794">
        <w:rPr>
          <w:lang w:val="en-GB" w:eastAsia="zh-CN"/>
        </w:rPr>
        <w:t>are</w:t>
      </w:r>
      <w:r>
        <w:rPr>
          <w:lang w:val="en-GB" w:eastAsia="zh-CN"/>
        </w:rPr>
        <w:t xml:space="preserve"> settled once the details of the resource allocation is decided.</w:t>
      </w:r>
    </w:p>
    <w:p w14:paraId="774CAB2A" w14:textId="5DAB6F1D" w:rsidR="000D2DE7" w:rsidRPr="00044B11" w:rsidRDefault="008518D6" w:rsidP="008518D6">
      <w:pPr>
        <w:pStyle w:val="Proposal"/>
        <w:rPr>
          <w:lang w:val="en-GB" w:eastAsia="zh-CN"/>
        </w:rPr>
      </w:pPr>
      <w:bookmarkStart w:id="235" w:name="_Toc510699184"/>
      <w:bookmarkStart w:id="236" w:name="_Toc510702872"/>
      <w:bookmarkStart w:id="237" w:name="_Toc510705020"/>
      <w:bookmarkStart w:id="238" w:name="_Toc510726934"/>
      <w:bookmarkStart w:id="239" w:name="_Toc510800087"/>
      <w:bookmarkStart w:id="240" w:name="_Toc510800122"/>
      <w:bookmarkStart w:id="241" w:name="_Toc510800308"/>
      <w:bookmarkStart w:id="242" w:name="_Toc510801596"/>
      <w:r>
        <w:rPr>
          <w:lang w:val="en-GB" w:eastAsia="zh-CN"/>
        </w:rPr>
        <w:t xml:space="preserve">Details for frequency hopping are for </w:t>
      </w:r>
      <w:r w:rsidRPr="003B6794">
        <w:rPr>
          <w:lang w:val="en-GB" w:eastAsia="zh-CN"/>
        </w:rPr>
        <w:t>FFS</w:t>
      </w:r>
      <w:r>
        <w:rPr>
          <w:lang w:val="en-GB" w:eastAsia="zh-CN"/>
        </w:rPr>
        <w:t xml:space="preserve"> until the updates to the resource allocation has been decided.</w:t>
      </w:r>
      <w:bookmarkEnd w:id="235"/>
      <w:bookmarkEnd w:id="236"/>
      <w:bookmarkEnd w:id="237"/>
      <w:bookmarkEnd w:id="238"/>
      <w:bookmarkEnd w:id="239"/>
      <w:bookmarkEnd w:id="240"/>
      <w:bookmarkEnd w:id="241"/>
      <w:bookmarkEnd w:id="242"/>
      <w:r>
        <w:rPr>
          <w:lang w:val="en-GB" w:eastAsia="zh-CN"/>
        </w:rPr>
        <w:t xml:space="preserve"> </w:t>
      </w:r>
    </w:p>
    <w:p w14:paraId="10D9668A" w14:textId="26B78415" w:rsidR="00C61BF7" w:rsidRDefault="00EC093C" w:rsidP="00C61BF7">
      <w:pPr>
        <w:pStyle w:val="Heading1"/>
      </w:pPr>
      <w:r w:rsidRPr="0003443C">
        <w:t>Conclusion</w:t>
      </w:r>
    </w:p>
    <w:p w14:paraId="6952E767" w14:textId="366269CB" w:rsidR="00C61BF7" w:rsidRPr="00C61BF7" w:rsidRDefault="00C61BF7" w:rsidP="00C61BF7">
      <w:pPr>
        <w:rPr>
          <w:lang w:val="en-GB" w:eastAsia="zh-CN"/>
        </w:rPr>
      </w:pPr>
      <w:r>
        <w:rPr>
          <w:lang w:val="en-GB" w:eastAsia="zh-CN"/>
        </w:rPr>
        <w:t>The following observations are made:</w:t>
      </w:r>
    </w:p>
    <w:p w14:paraId="68285479" w14:textId="77777777" w:rsidR="001243CC" w:rsidRDefault="00C61BF7">
      <w:pPr>
        <w:pStyle w:val="TOC1"/>
        <w:rPr>
          <w:rFonts w:asciiTheme="minorHAnsi" w:eastAsiaTheme="minorEastAsia" w:hAnsiTheme="minorHAnsi" w:cstheme="minorBidi"/>
          <w:b w:val="0"/>
          <w:sz w:val="22"/>
          <w:lang w:eastAsia="en-US"/>
        </w:rPr>
      </w:pPr>
      <w:r w:rsidRPr="008D68FB">
        <w:rPr>
          <w:rFonts w:cs="Arial"/>
          <w:b w:val="0"/>
          <w:bCs/>
          <w:szCs w:val="20"/>
          <w:highlight w:val="yellow"/>
        </w:rPr>
        <w:lastRenderedPageBreak/>
        <w:fldChar w:fldCharType="begin"/>
      </w:r>
      <w:r w:rsidRPr="008D68FB">
        <w:rPr>
          <w:rFonts w:cs="Arial"/>
          <w:bCs/>
          <w:szCs w:val="20"/>
          <w:highlight w:val="yellow"/>
        </w:rPr>
        <w:instrText xml:space="preserve"> TOC \f \n \t "Observation;1" </w:instrText>
      </w:r>
      <w:r w:rsidRPr="008D68FB">
        <w:rPr>
          <w:rFonts w:cs="Arial"/>
          <w:b w:val="0"/>
          <w:bCs/>
          <w:szCs w:val="20"/>
          <w:highlight w:val="yellow"/>
        </w:rPr>
        <w:fldChar w:fldCharType="separate"/>
      </w:r>
      <w:r w:rsidR="001243CC">
        <w:t>Observation 1</w:t>
      </w:r>
      <w:r w:rsidR="001243CC">
        <w:rPr>
          <w:rFonts w:asciiTheme="minorHAnsi" w:eastAsiaTheme="minorEastAsia" w:hAnsiTheme="minorHAnsi" w:cstheme="minorBidi"/>
          <w:b w:val="0"/>
          <w:sz w:val="22"/>
          <w:lang w:eastAsia="en-US"/>
        </w:rPr>
        <w:tab/>
      </w:r>
      <w:r w:rsidR="001243CC">
        <w:t xml:space="preserve">Resource allocation type 2 may be used for flexible starting PRB allocation and address all consecutive groups of {0, 1, 2, 3, 4, 5} PRBs by selecting the starting PRB </w:t>
      </w:r>
      <w:r w:rsidR="001243CC" w:rsidRPr="004B740C">
        <w:rPr>
          <w:position w:val="-12"/>
        </w:rPr>
        <w:object w:dxaOrig="660" w:dyaOrig="360" w14:anchorId="618C8DC9">
          <v:shape id="_x0000_i1033" type="#_x0000_t75" style="width:33pt;height:18pt" o:ole="">
            <v:imagedata r:id="rId23" o:title=""/>
          </v:shape>
          <o:OLEObject Type="Embed" ProgID="Equation.3" ShapeID="_x0000_i1033" DrawAspect="Content" ObjectID="_1584545062" r:id="rId32"/>
        </w:object>
      </w:r>
      <w:r w:rsidR="001243CC">
        <w:t xml:space="preserve"> from all PRBs within the system bandwidth. This requires an extra bit in the Resource allocation field in the DCI</w:t>
      </w:r>
    </w:p>
    <w:p w14:paraId="6E3D9AD8"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2</w:t>
      </w:r>
      <w:r>
        <w:rPr>
          <w:rFonts w:asciiTheme="minorHAnsi" w:eastAsiaTheme="minorEastAsia" w:hAnsiTheme="minorHAnsi" w:cstheme="minorBidi"/>
          <w:b w:val="0"/>
          <w:sz w:val="22"/>
          <w:lang w:eastAsia="en-US"/>
        </w:rPr>
        <w:tab/>
      </w:r>
      <w:r w:rsidRPr="00C86C1C">
        <w:rPr>
          <w:lang w:val="en-GB"/>
        </w:rPr>
        <w:t>The unused RIV values in resource allocation type 2 may be used to increase the flexibility of the starting PRB without increasing the size of the DCI field, but do not provide a full flexibility of the starting PRB.</w:t>
      </w:r>
    </w:p>
    <w:p w14:paraId="4C6A3818"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3</w:t>
      </w:r>
      <w:r>
        <w:rPr>
          <w:rFonts w:asciiTheme="minorHAnsi" w:eastAsiaTheme="minorEastAsia" w:hAnsiTheme="minorHAnsi" w:cstheme="minorBidi"/>
          <w:b w:val="0"/>
          <w:sz w:val="22"/>
          <w:lang w:eastAsia="en-US"/>
        </w:rPr>
        <w:tab/>
      </w:r>
      <w:r w:rsidRPr="00C86C1C">
        <w:rPr>
          <w:lang w:val="en-GB"/>
        </w:rPr>
        <w:t>PUSCH resource allocation type 4 for 5MHz BL/CE UE in CE mode A already use the “unused” RIV values 21-31.</w:t>
      </w:r>
    </w:p>
    <w:p w14:paraId="21F6D2A7"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4</w:t>
      </w:r>
      <w:r>
        <w:rPr>
          <w:rFonts w:asciiTheme="minorHAnsi" w:eastAsiaTheme="minorEastAsia" w:hAnsiTheme="minorHAnsi" w:cstheme="minorBidi"/>
          <w:b w:val="0"/>
          <w:sz w:val="22"/>
          <w:lang w:eastAsia="en-US"/>
        </w:rPr>
        <w:tab/>
      </w:r>
      <w:r w:rsidRPr="00C86C1C">
        <w:rPr>
          <w:lang w:val="en-GB"/>
        </w:rPr>
        <w:t>For CE mode A and FDD and a system configuration for minimum DCI, the total size of DCI format 6-1A is one bit larger than DCI format 6-0A.</w:t>
      </w:r>
    </w:p>
    <w:p w14:paraId="14FC13A8"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5</w:t>
      </w:r>
      <w:r>
        <w:rPr>
          <w:rFonts w:asciiTheme="minorHAnsi" w:eastAsiaTheme="minorEastAsia" w:hAnsiTheme="minorHAnsi" w:cstheme="minorBidi"/>
          <w:b w:val="0"/>
          <w:sz w:val="22"/>
          <w:lang w:eastAsia="en-US"/>
        </w:rPr>
        <w:tab/>
      </w:r>
      <w:r w:rsidRPr="00C86C1C">
        <w:rPr>
          <w:lang w:val="en-GB"/>
        </w:rPr>
        <w:t>For CE mode A and TDD and a system configuration for minimum DCI, the total size of DCI format 6-1A and DCI format 6-0A is the same.</w:t>
      </w:r>
    </w:p>
    <w:p w14:paraId="258AD658"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6</w:t>
      </w:r>
      <w:r>
        <w:rPr>
          <w:rFonts w:asciiTheme="minorHAnsi" w:eastAsiaTheme="minorEastAsia" w:hAnsiTheme="minorHAnsi" w:cstheme="minorBidi"/>
          <w:b w:val="0"/>
          <w:sz w:val="22"/>
          <w:lang w:eastAsia="en-US"/>
        </w:rPr>
        <w:tab/>
      </w:r>
      <w:r w:rsidRPr="00C86C1C">
        <w:rPr>
          <w:lang w:val="en-GB"/>
        </w:rPr>
        <w:t>For CE mode A and configuring a UE with Rel-14 enhancements (PUSCH and scheduling enhancements as well as HARQ-ACK bundling) results in that DCI format 6-1A is 3 bits larger than format 6-0A for FDD and 2 bits larger for TDD.</w:t>
      </w:r>
    </w:p>
    <w:p w14:paraId="5A4DBE4A" w14:textId="77777777" w:rsidR="001243CC" w:rsidRDefault="001243CC">
      <w:pPr>
        <w:pStyle w:val="TOC1"/>
        <w:rPr>
          <w:rFonts w:asciiTheme="minorHAnsi" w:eastAsiaTheme="minorEastAsia" w:hAnsiTheme="minorHAnsi" w:cstheme="minorBidi"/>
          <w:b w:val="0"/>
          <w:sz w:val="22"/>
          <w:lang w:eastAsia="en-US"/>
        </w:rPr>
      </w:pPr>
      <w:r w:rsidRPr="00C86C1C">
        <w:rPr>
          <w:lang w:val="en-GB"/>
        </w:rPr>
        <w:t>Observation 7</w:t>
      </w:r>
      <w:r>
        <w:rPr>
          <w:rFonts w:asciiTheme="minorHAnsi" w:eastAsiaTheme="minorEastAsia" w:hAnsiTheme="minorHAnsi" w:cstheme="minorBidi"/>
          <w:b w:val="0"/>
          <w:sz w:val="22"/>
          <w:lang w:eastAsia="en-US"/>
        </w:rPr>
        <w:tab/>
      </w:r>
      <w:r w:rsidRPr="00C86C1C">
        <w:t>Use of TM6 or TM9 further increases the size of DCI format 6-1A.</w:t>
      </w:r>
    </w:p>
    <w:p w14:paraId="738A124B" w14:textId="77777777" w:rsidR="001243CC" w:rsidRDefault="001243CC">
      <w:pPr>
        <w:pStyle w:val="TOC1"/>
        <w:rPr>
          <w:rFonts w:asciiTheme="minorHAnsi" w:eastAsiaTheme="minorEastAsia" w:hAnsiTheme="minorHAnsi" w:cstheme="minorBidi"/>
          <w:b w:val="0"/>
          <w:sz w:val="22"/>
          <w:lang w:eastAsia="en-US"/>
        </w:rPr>
      </w:pPr>
      <w:r w:rsidRPr="00C86C1C">
        <w:t>Observation 8</w:t>
      </w:r>
      <w:r>
        <w:rPr>
          <w:rFonts w:asciiTheme="minorHAnsi" w:eastAsiaTheme="minorEastAsia" w:hAnsiTheme="minorHAnsi" w:cstheme="minorBidi"/>
          <w:b w:val="0"/>
          <w:sz w:val="22"/>
          <w:lang w:eastAsia="en-US"/>
        </w:rPr>
        <w:tab/>
      </w:r>
      <w:r>
        <w:t>For CE mode B, the size of DCI formats 6-0B and 6-1B is the same.</w:t>
      </w:r>
    </w:p>
    <w:p w14:paraId="70A5A3D6" w14:textId="42CD85A3" w:rsidR="00C61BF7" w:rsidRDefault="00C61BF7" w:rsidP="00C61BF7">
      <w:pPr>
        <w:pStyle w:val="TOC1"/>
        <w:rPr>
          <w:b w:val="0"/>
        </w:rPr>
      </w:pPr>
      <w:r w:rsidRPr="008D68FB">
        <w:rPr>
          <w:rFonts w:cs="Arial"/>
          <w:b w:val="0"/>
          <w:bCs/>
          <w:szCs w:val="20"/>
          <w:highlight w:val="yellow"/>
        </w:rPr>
        <w:fldChar w:fldCharType="end"/>
      </w:r>
    </w:p>
    <w:p w14:paraId="3DEF1C93" w14:textId="40D96FDF" w:rsidR="008B665A" w:rsidRPr="00030884" w:rsidRDefault="008B665A" w:rsidP="008B665A">
      <w:pPr>
        <w:pStyle w:val="TOC1"/>
        <w:rPr>
          <w:b w:val="0"/>
        </w:rPr>
      </w:pPr>
      <w:r w:rsidRPr="00030884">
        <w:rPr>
          <w:b w:val="0"/>
        </w:rPr>
        <w:t xml:space="preserve">Based on the discussion </w:t>
      </w:r>
      <w:r w:rsidR="00F54B76">
        <w:rPr>
          <w:b w:val="0"/>
        </w:rPr>
        <w:t>above</w:t>
      </w:r>
      <w:r w:rsidRPr="00030884">
        <w:rPr>
          <w:b w:val="0"/>
        </w:rPr>
        <w:t xml:space="preserve"> we propose the following:</w:t>
      </w:r>
    </w:p>
    <w:p w14:paraId="1927F93D" w14:textId="77777777" w:rsidR="008B665A" w:rsidRPr="00030884" w:rsidRDefault="008B665A" w:rsidP="008B665A">
      <w:pPr>
        <w:pStyle w:val="TOC1"/>
        <w:rPr>
          <w:b w:val="0"/>
        </w:rPr>
      </w:pPr>
    </w:p>
    <w:p w14:paraId="27FCBFB2" w14:textId="77777777" w:rsidR="001243CC" w:rsidRDefault="008B665A">
      <w:pPr>
        <w:pStyle w:val="TOC1"/>
        <w:rPr>
          <w:rFonts w:asciiTheme="minorHAnsi" w:eastAsiaTheme="minorEastAsia" w:hAnsiTheme="minorHAnsi" w:cstheme="minorBidi"/>
          <w:b w:val="0"/>
          <w:sz w:val="22"/>
          <w:lang w:eastAsia="en-US"/>
        </w:rPr>
      </w:pPr>
      <w:r w:rsidRPr="00030884">
        <w:rPr>
          <w:b w:val="0"/>
          <w:bCs/>
        </w:rPr>
        <w:fldChar w:fldCharType="begin"/>
      </w:r>
      <w:r w:rsidRPr="00030884">
        <w:rPr>
          <w:bCs/>
        </w:rPr>
        <w:instrText xml:space="preserve"> TOC \f \n \p " " \t "Proposal;1" </w:instrText>
      </w:r>
      <w:r w:rsidRPr="00030884">
        <w:rPr>
          <w:b w:val="0"/>
          <w:bCs/>
        </w:rPr>
        <w:fldChar w:fldCharType="separate"/>
      </w:r>
      <w:r w:rsidR="001243CC">
        <w:t>Proposal 1</w:t>
      </w:r>
      <w:r w:rsidR="001243CC">
        <w:rPr>
          <w:rFonts w:asciiTheme="minorHAnsi" w:eastAsiaTheme="minorEastAsia" w:hAnsiTheme="minorHAnsi" w:cstheme="minorBidi"/>
          <w:b w:val="0"/>
          <w:sz w:val="22"/>
          <w:lang w:eastAsia="en-US"/>
        </w:rPr>
        <w:tab/>
      </w:r>
      <w:r w:rsidR="001243CC">
        <w:t>For PDSCH in CE mode A and 1.4 MHz BL/CE UE, use the RIV values 21-31 to extend the starting PRB for the resource allocation, with the RIV values 21-31 defined as in Table 7.</w:t>
      </w:r>
    </w:p>
    <w:p w14:paraId="2652DC8B" w14:textId="77777777" w:rsidR="001243CC" w:rsidRDefault="001243C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PDSCH in CE mode B and 1.4 MHz BL/CE UE, use an RRC indication (ON/OFF) to semi-statically adjust the starting PRB of the resource allocation according to Table 8.</w:t>
      </w:r>
    </w:p>
    <w:p w14:paraId="53E381E8" w14:textId="77777777" w:rsidR="001243CC" w:rsidRDefault="001243C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PUSCH in CE mode A and 1.4 MHz BL/CE UE, use Resource allocation type 2 with starting PRB within the full system BW.</w:t>
      </w:r>
    </w:p>
    <w:p w14:paraId="59FB9113" w14:textId="77777777" w:rsidR="001243CC" w:rsidRDefault="001243C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PUSCH in CE mode B and 1.4 MHz BL/CE UE, use RRC signaling to semi-statically adjust the starting PRB of the resource allocation by {1, 2, 3} PRBs towards higher PRB index.</w:t>
      </w:r>
    </w:p>
    <w:p w14:paraId="22F9600B" w14:textId="77777777" w:rsidR="001243CC" w:rsidRDefault="001243CC">
      <w:pPr>
        <w:pStyle w:val="TOC1"/>
        <w:rPr>
          <w:rFonts w:asciiTheme="minorHAnsi" w:eastAsiaTheme="minorEastAsia" w:hAnsiTheme="minorHAnsi" w:cstheme="minorBidi"/>
          <w:b w:val="0"/>
          <w:sz w:val="22"/>
          <w:lang w:eastAsia="en-US"/>
        </w:rPr>
      </w:pPr>
      <w:r w:rsidRPr="00D3659C">
        <w:rPr>
          <w:lang w:val="en-GB"/>
        </w:rPr>
        <w:t>Proposal 5</w:t>
      </w:r>
      <w:r>
        <w:rPr>
          <w:rFonts w:asciiTheme="minorHAnsi" w:eastAsiaTheme="minorEastAsia" w:hAnsiTheme="minorHAnsi" w:cstheme="minorBidi"/>
          <w:b w:val="0"/>
          <w:sz w:val="22"/>
          <w:lang w:eastAsia="en-US"/>
        </w:rPr>
        <w:tab/>
      </w:r>
      <w:r w:rsidRPr="00D3659C">
        <w:rPr>
          <w:lang w:val="en-GB"/>
        </w:rPr>
        <w:t>Details for frequency hopping are for FFS until the updates to the resource allocation has been decided.</w:t>
      </w:r>
    </w:p>
    <w:p w14:paraId="65526E96" w14:textId="3703CDD9" w:rsidR="002C0CBD" w:rsidRPr="003A0E74" w:rsidRDefault="008B665A" w:rsidP="00D70E5B">
      <w:pPr>
        <w:rPr>
          <w:highlight w:val="yellow"/>
          <w:lang w:val="en-GB" w:eastAsia="zh-CN"/>
        </w:rPr>
      </w:pPr>
      <w:r w:rsidRPr="00030884">
        <w:rPr>
          <w:b/>
          <w:bCs/>
        </w:rPr>
        <w:fldChar w:fldCharType="end"/>
      </w:r>
      <w:bookmarkStart w:id="243" w:name="_Toc481758811"/>
      <w:bookmarkStart w:id="244" w:name="_Toc481759201"/>
      <w:bookmarkStart w:id="245" w:name="_Toc481761659"/>
      <w:bookmarkStart w:id="246" w:name="_Toc481765718"/>
      <w:bookmarkStart w:id="247" w:name="_Toc481765766"/>
      <w:bookmarkStart w:id="248" w:name="_Toc481766048"/>
      <w:bookmarkStart w:id="249" w:name="_Toc481766057"/>
      <w:bookmarkStart w:id="250" w:name="_Toc490153043"/>
      <w:bookmarkStart w:id="251" w:name="_Toc490153108"/>
      <w:bookmarkStart w:id="252" w:name="_Toc490228960"/>
      <w:bookmarkStart w:id="253" w:name="_Toc490229029"/>
    </w:p>
    <w:bookmarkEnd w:id="243"/>
    <w:bookmarkEnd w:id="244"/>
    <w:bookmarkEnd w:id="245"/>
    <w:bookmarkEnd w:id="246"/>
    <w:bookmarkEnd w:id="247"/>
    <w:bookmarkEnd w:id="248"/>
    <w:bookmarkEnd w:id="249"/>
    <w:bookmarkEnd w:id="250"/>
    <w:bookmarkEnd w:id="251"/>
    <w:bookmarkEnd w:id="252"/>
    <w:bookmarkEnd w:id="253"/>
    <w:p w14:paraId="4CAD3BB4" w14:textId="10ACB1EF" w:rsidR="006D5671" w:rsidRPr="003A5895" w:rsidRDefault="006D5671" w:rsidP="003A5895">
      <w:pPr>
        <w:pStyle w:val="Heading1"/>
        <w:rPr>
          <w:lang w:val="en-US"/>
        </w:rPr>
      </w:pPr>
      <w:r w:rsidRPr="003A5895">
        <w:rPr>
          <w:lang w:val="en-US"/>
        </w:rPr>
        <w:t>References</w:t>
      </w:r>
    </w:p>
    <w:p w14:paraId="074FE6F3" w14:textId="45DB62F2" w:rsidR="006D5671" w:rsidRPr="001243CC" w:rsidRDefault="005D3174" w:rsidP="006D5671">
      <w:pPr>
        <w:pStyle w:val="Reference"/>
        <w:rPr>
          <w:lang w:eastAsia="zh-CN"/>
        </w:rPr>
      </w:pPr>
      <w:bookmarkStart w:id="254" w:name="_Ref504487352"/>
      <w:r w:rsidRPr="001243CC">
        <w:rPr>
          <w:lang w:eastAsia="zh-CN"/>
        </w:rPr>
        <w:t>RP-172811, “</w:t>
      </w:r>
      <w:r w:rsidR="006D5671" w:rsidRPr="001243CC">
        <w:rPr>
          <w:lang w:eastAsia="zh-CN"/>
        </w:rPr>
        <w:t>Revised WID on Even further enhanced MTC for LTE</w:t>
      </w:r>
      <w:r w:rsidRPr="001243CC">
        <w:rPr>
          <w:lang w:eastAsia="zh-CN"/>
        </w:rPr>
        <w:t>”</w:t>
      </w:r>
      <w:bookmarkEnd w:id="254"/>
      <w:r w:rsidR="006D5671" w:rsidRPr="001243CC">
        <w:rPr>
          <w:lang w:eastAsia="zh-CN"/>
        </w:rPr>
        <w:t xml:space="preserve"> </w:t>
      </w:r>
    </w:p>
    <w:p w14:paraId="271D9979" w14:textId="5D2913AD" w:rsidR="006D5671" w:rsidRDefault="00833841" w:rsidP="006D5671">
      <w:pPr>
        <w:pStyle w:val="Reference"/>
        <w:rPr>
          <w:lang w:eastAsia="zh-CN"/>
        </w:rPr>
      </w:pPr>
      <w:bookmarkStart w:id="255" w:name="_Ref504487373"/>
      <w:r w:rsidRPr="003B6794">
        <w:rPr>
          <w:lang w:val="en-GB"/>
        </w:rPr>
        <w:t>R1-1717001</w:t>
      </w:r>
      <w:r w:rsidR="005D3174">
        <w:t xml:space="preserve">, </w:t>
      </w:r>
      <w:r w:rsidR="00A21ECF">
        <w:t>“</w:t>
      </w:r>
      <w:r w:rsidR="005D3174">
        <w:t>F</w:t>
      </w:r>
      <w:r w:rsidR="006D5671" w:rsidRPr="006D5671">
        <w:t>lexible PDSCH/PUSCH resource allocation for MTC</w:t>
      </w:r>
      <w:r w:rsidR="00A21ECF">
        <w:t>”</w:t>
      </w:r>
      <w:r w:rsidR="005D3174">
        <w:t>, Ericsson</w:t>
      </w:r>
      <w:bookmarkEnd w:id="255"/>
    </w:p>
    <w:p w14:paraId="6589C6F1" w14:textId="6544E997" w:rsidR="003D4BE4" w:rsidRDefault="003D4BE4" w:rsidP="006D5671">
      <w:pPr>
        <w:pStyle w:val="Reference"/>
        <w:rPr>
          <w:lang w:eastAsia="zh-CN"/>
        </w:rPr>
      </w:pPr>
      <w:bookmarkStart w:id="256" w:name="_Ref505974664"/>
      <w:r>
        <w:t>3GPP TS 36.213</w:t>
      </w:r>
      <w:bookmarkEnd w:id="256"/>
    </w:p>
    <w:p w14:paraId="1FC241F0" w14:textId="29DE5A8B" w:rsidR="000F61A2" w:rsidRDefault="000F61A2" w:rsidP="006D5671">
      <w:pPr>
        <w:pStyle w:val="Reference"/>
        <w:rPr>
          <w:lang w:eastAsia="zh-CN"/>
        </w:rPr>
      </w:pPr>
      <w:bookmarkStart w:id="257" w:name="_Ref510533522"/>
      <w:r>
        <w:rPr>
          <w:lang w:eastAsia="zh-CN"/>
        </w:rPr>
        <w:t>3GPP TS 36.212</w:t>
      </w:r>
      <w:bookmarkEnd w:id="257"/>
    </w:p>
    <w:p w14:paraId="4DB37F89" w14:textId="53CD5CC4" w:rsidR="00670E4D" w:rsidRDefault="00670E4D" w:rsidP="006D5671">
      <w:pPr>
        <w:pStyle w:val="Reference"/>
        <w:rPr>
          <w:lang w:eastAsia="zh-CN"/>
        </w:rPr>
      </w:pPr>
      <w:bookmarkStart w:id="258" w:name="_Ref505981342"/>
      <w:r>
        <w:t>3GPP TS 36.211</w:t>
      </w:r>
      <w:bookmarkEnd w:id="258"/>
    </w:p>
    <w:p w14:paraId="0361FA6D" w14:textId="08B99D8B" w:rsidR="00870EE9" w:rsidRDefault="00870EE9" w:rsidP="00870EE9">
      <w:pPr>
        <w:pStyle w:val="Reference"/>
        <w:rPr>
          <w:lang w:eastAsia="zh-CN"/>
        </w:rPr>
      </w:pPr>
      <w:bookmarkStart w:id="259" w:name="_Ref510537625"/>
      <w:r>
        <w:rPr>
          <w:lang w:eastAsia="zh-CN"/>
        </w:rPr>
        <w:t>R1-1801601, “Flexible starting PRB of PUSCH/PDSCH for MTC”, ZTE</w:t>
      </w:r>
      <w:bookmarkEnd w:id="259"/>
    </w:p>
    <w:p w14:paraId="4C8984D8" w14:textId="64F93B95" w:rsidR="003A0E74" w:rsidRDefault="00870EE9" w:rsidP="004212C6">
      <w:pPr>
        <w:pStyle w:val="Reference"/>
        <w:rPr>
          <w:lang w:eastAsia="zh-CN"/>
        </w:rPr>
      </w:pPr>
      <w:bookmarkStart w:id="260" w:name="_Ref510537627"/>
      <w:r>
        <w:rPr>
          <w:lang w:eastAsia="zh-CN"/>
        </w:rPr>
        <w:t>R1-1802330, “Flexible allocation for PDSCH and PUSCH for efeMTC”, Qualcomm Incorporated</w:t>
      </w:r>
      <w:bookmarkEnd w:id="260"/>
    </w:p>
    <w:sectPr w:rsidR="003A0E7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88C09" w14:textId="77777777" w:rsidR="005B7EC6" w:rsidRDefault="005B7EC6">
      <w:r>
        <w:separator/>
      </w:r>
    </w:p>
  </w:endnote>
  <w:endnote w:type="continuationSeparator" w:id="0">
    <w:p w14:paraId="00D9BD81" w14:textId="77777777" w:rsidR="005B7EC6" w:rsidRDefault="005B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A8269" w14:textId="77777777" w:rsidR="001632D4" w:rsidRDefault="00163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4146BD0" w:rsidR="001632D4" w:rsidRDefault="001632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39E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39E9">
      <w:rPr>
        <w:rStyle w:val="PageNumber"/>
      </w:rPr>
      <w:t>17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82D1C" w14:textId="77777777" w:rsidR="001632D4" w:rsidRDefault="00163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886B5" w14:textId="77777777" w:rsidR="005B7EC6" w:rsidRDefault="005B7EC6">
      <w:r>
        <w:separator/>
      </w:r>
    </w:p>
  </w:footnote>
  <w:footnote w:type="continuationSeparator" w:id="0">
    <w:p w14:paraId="32E76609" w14:textId="77777777" w:rsidR="005B7EC6" w:rsidRDefault="005B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632D4" w:rsidRDefault="001632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1D0F" w14:textId="77777777" w:rsidR="001632D4" w:rsidRDefault="00163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D9B9E" w14:textId="77777777" w:rsidR="001632D4" w:rsidRDefault="00163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BAEED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45C06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DA8B86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1992"/>
        </w:tabs>
        <w:ind w:left="19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87"/>
        </w:tabs>
        <w:ind w:left="128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3C3DB6"/>
    <w:multiLevelType w:val="hybridMultilevel"/>
    <w:tmpl w:val="8370BF48"/>
    <w:lvl w:ilvl="0" w:tplc="041D000F">
      <w:start w:val="1"/>
      <w:numFmt w:val="decimal"/>
      <w:lvlText w:val="%1."/>
      <w:lvlJc w:val="left"/>
      <w:pPr>
        <w:ind w:left="1575" w:hanging="360"/>
      </w:pPr>
    </w:lvl>
    <w:lvl w:ilvl="1" w:tplc="041D0019" w:tentative="1">
      <w:start w:val="1"/>
      <w:numFmt w:val="lowerLetter"/>
      <w:lvlText w:val="%2."/>
      <w:lvlJc w:val="left"/>
      <w:pPr>
        <w:ind w:left="2295" w:hanging="360"/>
      </w:pPr>
    </w:lvl>
    <w:lvl w:ilvl="2" w:tplc="041D001B" w:tentative="1">
      <w:start w:val="1"/>
      <w:numFmt w:val="lowerRoman"/>
      <w:lvlText w:val="%3."/>
      <w:lvlJc w:val="right"/>
      <w:pPr>
        <w:ind w:left="3015" w:hanging="180"/>
      </w:pPr>
    </w:lvl>
    <w:lvl w:ilvl="3" w:tplc="041D000F" w:tentative="1">
      <w:start w:val="1"/>
      <w:numFmt w:val="decimal"/>
      <w:lvlText w:val="%4."/>
      <w:lvlJc w:val="left"/>
      <w:pPr>
        <w:ind w:left="3735" w:hanging="360"/>
      </w:pPr>
    </w:lvl>
    <w:lvl w:ilvl="4" w:tplc="041D0019" w:tentative="1">
      <w:start w:val="1"/>
      <w:numFmt w:val="lowerLetter"/>
      <w:lvlText w:val="%5."/>
      <w:lvlJc w:val="left"/>
      <w:pPr>
        <w:ind w:left="4455" w:hanging="360"/>
      </w:pPr>
    </w:lvl>
    <w:lvl w:ilvl="5" w:tplc="041D001B" w:tentative="1">
      <w:start w:val="1"/>
      <w:numFmt w:val="lowerRoman"/>
      <w:lvlText w:val="%6."/>
      <w:lvlJc w:val="right"/>
      <w:pPr>
        <w:ind w:left="5175" w:hanging="180"/>
      </w:pPr>
    </w:lvl>
    <w:lvl w:ilvl="6" w:tplc="041D000F" w:tentative="1">
      <w:start w:val="1"/>
      <w:numFmt w:val="decimal"/>
      <w:lvlText w:val="%7."/>
      <w:lvlJc w:val="left"/>
      <w:pPr>
        <w:ind w:left="5895" w:hanging="360"/>
      </w:pPr>
    </w:lvl>
    <w:lvl w:ilvl="7" w:tplc="041D0019" w:tentative="1">
      <w:start w:val="1"/>
      <w:numFmt w:val="lowerLetter"/>
      <w:lvlText w:val="%8."/>
      <w:lvlJc w:val="left"/>
      <w:pPr>
        <w:ind w:left="6615" w:hanging="360"/>
      </w:pPr>
    </w:lvl>
    <w:lvl w:ilvl="8" w:tplc="041D001B" w:tentative="1">
      <w:start w:val="1"/>
      <w:numFmt w:val="lowerRoman"/>
      <w:lvlText w:val="%9."/>
      <w:lvlJc w:val="right"/>
      <w:pPr>
        <w:ind w:left="7335" w:hanging="180"/>
      </w:pPr>
    </w:lvl>
  </w:abstractNum>
  <w:abstractNum w:abstractNumId="6"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C5F7F"/>
    <w:multiLevelType w:val="hybridMultilevel"/>
    <w:tmpl w:val="BCE88930"/>
    <w:lvl w:ilvl="0" w:tplc="041D0001">
      <w:start w:val="1"/>
      <w:numFmt w:val="bullet"/>
      <w:lvlText w:val=""/>
      <w:lvlJc w:val="left"/>
      <w:pPr>
        <w:ind w:left="1575" w:hanging="360"/>
      </w:pPr>
      <w:rPr>
        <w:rFonts w:ascii="Symbol" w:hAnsi="Symbol" w:hint="default"/>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8" w15:restartNumberingAfterBreak="0">
    <w:nsid w:val="1A903D67"/>
    <w:multiLevelType w:val="hybridMultilevel"/>
    <w:tmpl w:val="9D60E0C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2D3CE7"/>
    <w:multiLevelType w:val="hybridMultilevel"/>
    <w:tmpl w:val="725A730C"/>
    <w:lvl w:ilvl="0" w:tplc="9F5068A8">
      <w:start w:val="36"/>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0" w15:restartNumberingAfterBreak="0">
    <w:nsid w:val="23D8611A"/>
    <w:multiLevelType w:val="hybridMultilevel"/>
    <w:tmpl w:val="C8A84F0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29794C11"/>
    <w:multiLevelType w:val="hybridMultilevel"/>
    <w:tmpl w:val="F050ACB0"/>
    <w:lvl w:ilvl="0" w:tplc="0409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693188"/>
    <w:multiLevelType w:val="hybridMultilevel"/>
    <w:tmpl w:val="CF3CCB02"/>
    <w:lvl w:ilvl="0" w:tplc="9F5068A8">
      <w:start w:val="36"/>
      <w:numFmt w:val="bullet"/>
      <w:lvlText w:val="-"/>
      <w:lvlJc w:val="left"/>
      <w:pPr>
        <w:ind w:left="1575" w:hanging="360"/>
      </w:pPr>
      <w:rPr>
        <w:rFonts w:ascii="Times New Roman" w:eastAsia="Times New Roman" w:hAnsi="Times New Roman" w:cs="Times New Roman" w:hint="default"/>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6EB1640"/>
    <w:multiLevelType w:val="hybridMultilevel"/>
    <w:tmpl w:val="74823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E1CFB88"/>
    <w:lvl w:ilvl="0" w:tplc="1616B82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C32ABD"/>
    <w:multiLevelType w:val="hybridMultilevel"/>
    <w:tmpl w:val="8E666858"/>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11023A"/>
    <w:multiLevelType w:val="hybridMultilevel"/>
    <w:tmpl w:val="58202BC8"/>
    <w:lvl w:ilvl="0" w:tplc="939A0E02">
      <w:numFmt w:val="bullet"/>
      <w:lvlText w:val="-"/>
      <w:lvlJc w:val="left"/>
      <w:pPr>
        <w:ind w:left="1571" w:hanging="360"/>
      </w:pPr>
      <w:rPr>
        <w:rFonts w:ascii="Calibri" w:eastAsia="Times New Roman" w:hAnsi="Calibri"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26" w15:restartNumberingAfterBreak="0">
    <w:nsid w:val="69151C14"/>
    <w:multiLevelType w:val="hybridMultilevel"/>
    <w:tmpl w:val="BB4CCA18"/>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8017E76"/>
    <w:multiLevelType w:val="hybridMultilevel"/>
    <w:tmpl w:val="A9605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A0699E"/>
    <w:multiLevelType w:val="hybridMultilevel"/>
    <w:tmpl w:val="2DA8032A"/>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4"/>
  </w:num>
  <w:num w:numId="6">
    <w:abstractNumId w:val="21"/>
  </w:num>
  <w:num w:numId="7">
    <w:abstractNumId w:val="24"/>
  </w:num>
  <w:num w:numId="8">
    <w:abstractNumId w:val="15"/>
  </w:num>
  <w:num w:numId="9">
    <w:abstractNumId w:val="13"/>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25"/>
  </w:num>
  <w:num w:numId="18">
    <w:abstractNumId w:val="7"/>
  </w:num>
  <w:num w:numId="19">
    <w:abstractNumId w:val="5"/>
  </w:num>
  <w:num w:numId="20">
    <w:abstractNumId w:val="12"/>
  </w:num>
  <w:num w:numId="21">
    <w:abstractNumId w:val="9"/>
  </w:num>
  <w:num w:numId="22">
    <w:abstractNumId w:val="16"/>
  </w:num>
  <w:num w:numId="23">
    <w:abstractNumId w:val="29"/>
  </w:num>
  <w:num w:numId="24">
    <w:abstractNumId w:val="20"/>
  </w:num>
  <w:num w:numId="25">
    <w:abstractNumId w:val="11"/>
  </w:num>
  <w:num w:numId="26">
    <w:abstractNumId w:val="28"/>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6"/>
  </w:num>
  <w:num w:numId="31">
    <w:abstractNumId w:val="17"/>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3D"/>
    <w:rsid w:val="00002A37"/>
    <w:rsid w:val="00003EB2"/>
    <w:rsid w:val="00006446"/>
    <w:rsid w:val="00006896"/>
    <w:rsid w:val="00006CB0"/>
    <w:rsid w:val="00006EB5"/>
    <w:rsid w:val="00007CDC"/>
    <w:rsid w:val="00011B28"/>
    <w:rsid w:val="000145D9"/>
    <w:rsid w:val="00014F08"/>
    <w:rsid w:val="00015D15"/>
    <w:rsid w:val="00024089"/>
    <w:rsid w:val="00024DCC"/>
    <w:rsid w:val="0002531D"/>
    <w:rsid w:val="0002564D"/>
    <w:rsid w:val="00025ECA"/>
    <w:rsid w:val="00027708"/>
    <w:rsid w:val="00027D4C"/>
    <w:rsid w:val="00030884"/>
    <w:rsid w:val="00031879"/>
    <w:rsid w:val="000325B8"/>
    <w:rsid w:val="0003443C"/>
    <w:rsid w:val="00034C15"/>
    <w:rsid w:val="00036BA1"/>
    <w:rsid w:val="00036CC9"/>
    <w:rsid w:val="000421ED"/>
    <w:rsid w:val="000422E2"/>
    <w:rsid w:val="00042F22"/>
    <w:rsid w:val="000444EF"/>
    <w:rsid w:val="0004458C"/>
    <w:rsid w:val="00044B11"/>
    <w:rsid w:val="00045835"/>
    <w:rsid w:val="00051E5E"/>
    <w:rsid w:val="00052A07"/>
    <w:rsid w:val="000534E3"/>
    <w:rsid w:val="00054F56"/>
    <w:rsid w:val="0005606A"/>
    <w:rsid w:val="00057117"/>
    <w:rsid w:val="00057DD3"/>
    <w:rsid w:val="0006035D"/>
    <w:rsid w:val="0006049B"/>
    <w:rsid w:val="000616E7"/>
    <w:rsid w:val="000621AF"/>
    <w:rsid w:val="0006487E"/>
    <w:rsid w:val="0006497F"/>
    <w:rsid w:val="000653F9"/>
    <w:rsid w:val="00065E1A"/>
    <w:rsid w:val="00077E5F"/>
    <w:rsid w:val="0008036A"/>
    <w:rsid w:val="00080E79"/>
    <w:rsid w:val="00081911"/>
    <w:rsid w:val="00081AE6"/>
    <w:rsid w:val="00082103"/>
    <w:rsid w:val="00085148"/>
    <w:rsid w:val="000855EB"/>
    <w:rsid w:val="00085B52"/>
    <w:rsid w:val="000866F2"/>
    <w:rsid w:val="000879E5"/>
    <w:rsid w:val="0009009F"/>
    <w:rsid w:val="00091557"/>
    <w:rsid w:val="000924C1"/>
    <w:rsid w:val="000924F0"/>
    <w:rsid w:val="0009296D"/>
    <w:rsid w:val="00093474"/>
    <w:rsid w:val="0009510F"/>
    <w:rsid w:val="0009783D"/>
    <w:rsid w:val="00097B3F"/>
    <w:rsid w:val="000A09E9"/>
    <w:rsid w:val="000A0AA7"/>
    <w:rsid w:val="000A1B7B"/>
    <w:rsid w:val="000A1DAB"/>
    <w:rsid w:val="000A4467"/>
    <w:rsid w:val="000A46E9"/>
    <w:rsid w:val="000A56F2"/>
    <w:rsid w:val="000A7EF5"/>
    <w:rsid w:val="000B0646"/>
    <w:rsid w:val="000B1931"/>
    <w:rsid w:val="000B2719"/>
    <w:rsid w:val="000B3A8F"/>
    <w:rsid w:val="000B4AB9"/>
    <w:rsid w:val="000B58C3"/>
    <w:rsid w:val="000B61E9"/>
    <w:rsid w:val="000B73F3"/>
    <w:rsid w:val="000B7B62"/>
    <w:rsid w:val="000C165A"/>
    <w:rsid w:val="000C1D25"/>
    <w:rsid w:val="000C2E19"/>
    <w:rsid w:val="000C3DE5"/>
    <w:rsid w:val="000D037B"/>
    <w:rsid w:val="000D0798"/>
    <w:rsid w:val="000D0D07"/>
    <w:rsid w:val="000D2DE7"/>
    <w:rsid w:val="000D336C"/>
    <w:rsid w:val="000D4797"/>
    <w:rsid w:val="000E04EF"/>
    <w:rsid w:val="000E0527"/>
    <w:rsid w:val="000E1E92"/>
    <w:rsid w:val="000E2241"/>
    <w:rsid w:val="000E4441"/>
    <w:rsid w:val="000F049A"/>
    <w:rsid w:val="000F06D6"/>
    <w:rsid w:val="000F0EB1"/>
    <w:rsid w:val="000F1106"/>
    <w:rsid w:val="000F3BE9"/>
    <w:rsid w:val="000F3F6C"/>
    <w:rsid w:val="000F5463"/>
    <w:rsid w:val="000F5DC4"/>
    <w:rsid w:val="000F61A2"/>
    <w:rsid w:val="000F6DF3"/>
    <w:rsid w:val="000F764C"/>
    <w:rsid w:val="001005FF"/>
    <w:rsid w:val="001062FB"/>
    <w:rsid w:val="001063E6"/>
    <w:rsid w:val="001131A6"/>
    <w:rsid w:val="00113A28"/>
    <w:rsid w:val="00113CF4"/>
    <w:rsid w:val="001153EA"/>
    <w:rsid w:val="00115643"/>
    <w:rsid w:val="00116765"/>
    <w:rsid w:val="00120C09"/>
    <w:rsid w:val="001219F5"/>
    <w:rsid w:val="00121A20"/>
    <w:rsid w:val="0012377F"/>
    <w:rsid w:val="00124314"/>
    <w:rsid w:val="001243CC"/>
    <w:rsid w:val="00126B4A"/>
    <w:rsid w:val="00126F2C"/>
    <w:rsid w:val="00132A3A"/>
    <w:rsid w:val="00132FD0"/>
    <w:rsid w:val="001344C0"/>
    <w:rsid w:val="001346FA"/>
    <w:rsid w:val="00135252"/>
    <w:rsid w:val="001358DD"/>
    <w:rsid w:val="0013723A"/>
    <w:rsid w:val="00137AB5"/>
    <w:rsid w:val="00137F0B"/>
    <w:rsid w:val="0014763D"/>
    <w:rsid w:val="00151E23"/>
    <w:rsid w:val="001521A7"/>
    <w:rsid w:val="001526E0"/>
    <w:rsid w:val="001551B5"/>
    <w:rsid w:val="001556A6"/>
    <w:rsid w:val="0015646D"/>
    <w:rsid w:val="00156789"/>
    <w:rsid w:val="001575EE"/>
    <w:rsid w:val="00157BC4"/>
    <w:rsid w:val="001632D4"/>
    <w:rsid w:val="0016544B"/>
    <w:rsid w:val="001659C1"/>
    <w:rsid w:val="00170155"/>
    <w:rsid w:val="001735D9"/>
    <w:rsid w:val="00173A8E"/>
    <w:rsid w:val="00174A40"/>
    <w:rsid w:val="00175FFC"/>
    <w:rsid w:val="00176703"/>
    <w:rsid w:val="001772D7"/>
    <w:rsid w:val="00177795"/>
    <w:rsid w:val="00180FA4"/>
    <w:rsid w:val="0018143F"/>
    <w:rsid w:val="00182088"/>
    <w:rsid w:val="00184177"/>
    <w:rsid w:val="001841D8"/>
    <w:rsid w:val="001867EF"/>
    <w:rsid w:val="001877A9"/>
    <w:rsid w:val="00190AC1"/>
    <w:rsid w:val="00191AC0"/>
    <w:rsid w:val="0019341A"/>
    <w:rsid w:val="00196EA3"/>
    <w:rsid w:val="00197626"/>
    <w:rsid w:val="00197DF9"/>
    <w:rsid w:val="001A1987"/>
    <w:rsid w:val="001A2564"/>
    <w:rsid w:val="001A539D"/>
    <w:rsid w:val="001A6173"/>
    <w:rsid w:val="001A6CBA"/>
    <w:rsid w:val="001A6DB2"/>
    <w:rsid w:val="001B0D97"/>
    <w:rsid w:val="001B383E"/>
    <w:rsid w:val="001B49C1"/>
    <w:rsid w:val="001B589F"/>
    <w:rsid w:val="001B5A5D"/>
    <w:rsid w:val="001B6441"/>
    <w:rsid w:val="001B6B6D"/>
    <w:rsid w:val="001C1CE5"/>
    <w:rsid w:val="001C3D2A"/>
    <w:rsid w:val="001C6008"/>
    <w:rsid w:val="001C614B"/>
    <w:rsid w:val="001C655F"/>
    <w:rsid w:val="001D51BA"/>
    <w:rsid w:val="001D5D65"/>
    <w:rsid w:val="001D6342"/>
    <w:rsid w:val="001D63D4"/>
    <w:rsid w:val="001D6D53"/>
    <w:rsid w:val="001E1CAD"/>
    <w:rsid w:val="001E58E2"/>
    <w:rsid w:val="001E7AED"/>
    <w:rsid w:val="001F3916"/>
    <w:rsid w:val="001F3E49"/>
    <w:rsid w:val="001F54C5"/>
    <w:rsid w:val="001F56A6"/>
    <w:rsid w:val="001F662C"/>
    <w:rsid w:val="001F6D28"/>
    <w:rsid w:val="001F7074"/>
    <w:rsid w:val="00200490"/>
    <w:rsid w:val="00200491"/>
    <w:rsid w:val="00201F3A"/>
    <w:rsid w:val="00203F96"/>
    <w:rsid w:val="00204FC4"/>
    <w:rsid w:val="002069B2"/>
    <w:rsid w:val="00207FA3"/>
    <w:rsid w:val="002104C3"/>
    <w:rsid w:val="002105C6"/>
    <w:rsid w:val="0021284E"/>
    <w:rsid w:val="00212E98"/>
    <w:rsid w:val="002134B0"/>
    <w:rsid w:val="00214DA8"/>
    <w:rsid w:val="00214E88"/>
    <w:rsid w:val="00215423"/>
    <w:rsid w:val="002158FA"/>
    <w:rsid w:val="00220600"/>
    <w:rsid w:val="002224DB"/>
    <w:rsid w:val="00223FCB"/>
    <w:rsid w:val="002252C3"/>
    <w:rsid w:val="002255A6"/>
    <w:rsid w:val="00225C54"/>
    <w:rsid w:val="002261FE"/>
    <w:rsid w:val="0022723C"/>
    <w:rsid w:val="00230765"/>
    <w:rsid w:val="002319E4"/>
    <w:rsid w:val="00232881"/>
    <w:rsid w:val="00232E58"/>
    <w:rsid w:val="00235632"/>
    <w:rsid w:val="00235872"/>
    <w:rsid w:val="002364E1"/>
    <w:rsid w:val="00241559"/>
    <w:rsid w:val="002435B3"/>
    <w:rsid w:val="002458EB"/>
    <w:rsid w:val="002500C8"/>
    <w:rsid w:val="00254694"/>
    <w:rsid w:val="00255EBB"/>
    <w:rsid w:val="002572FD"/>
    <w:rsid w:val="00257543"/>
    <w:rsid w:val="00257F72"/>
    <w:rsid w:val="00260DD7"/>
    <w:rsid w:val="002617E7"/>
    <w:rsid w:val="00264228"/>
    <w:rsid w:val="00264334"/>
    <w:rsid w:val="0026473E"/>
    <w:rsid w:val="00266214"/>
    <w:rsid w:val="00267C83"/>
    <w:rsid w:val="002703DC"/>
    <w:rsid w:val="00270C04"/>
    <w:rsid w:val="00270F88"/>
    <w:rsid w:val="0027144F"/>
    <w:rsid w:val="00271F3A"/>
    <w:rsid w:val="00273278"/>
    <w:rsid w:val="0027342E"/>
    <w:rsid w:val="002737F4"/>
    <w:rsid w:val="002739B2"/>
    <w:rsid w:val="00273AC9"/>
    <w:rsid w:val="00275319"/>
    <w:rsid w:val="002805F5"/>
    <w:rsid w:val="00280751"/>
    <w:rsid w:val="00280DD7"/>
    <w:rsid w:val="0028280A"/>
    <w:rsid w:val="00282A58"/>
    <w:rsid w:val="00284C96"/>
    <w:rsid w:val="002850BB"/>
    <w:rsid w:val="0028543E"/>
    <w:rsid w:val="00286ACD"/>
    <w:rsid w:val="00287556"/>
    <w:rsid w:val="00287838"/>
    <w:rsid w:val="002907B5"/>
    <w:rsid w:val="00290F9A"/>
    <w:rsid w:val="00292EB7"/>
    <w:rsid w:val="00294739"/>
    <w:rsid w:val="00296227"/>
    <w:rsid w:val="0029672B"/>
    <w:rsid w:val="00296F44"/>
    <w:rsid w:val="0029777D"/>
    <w:rsid w:val="00297D0B"/>
    <w:rsid w:val="002A055E"/>
    <w:rsid w:val="002A1D4E"/>
    <w:rsid w:val="002A2869"/>
    <w:rsid w:val="002A2FBC"/>
    <w:rsid w:val="002B245C"/>
    <w:rsid w:val="002B24D6"/>
    <w:rsid w:val="002B3345"/>
    <w:rsid w:val="002B6DCF"/>
    <w:rsid w:val="002C0CBD"/>
    <w:rsid w:val="002C41E6"/>
    <w:rsid w:val="002C5BA4"/>
    <w:rsid w:val="002C5FD0"/>
    <w:rsid w:val="002C6204"/>
    <w:rsid w:val="002C7B34"/>
    <w:rsid w:val="002D071A"/>
    <w:rsid w:val="002D34B2"/>
    <w:rsid w:val="002D3D0B"/>
    <w:rsid w:val="002D7637"/>
    <w:rsid w:val="002E01E1"/>
    <w:rsid w:val="002E08E5"/>
    <w:rsid w:val="002E17F2"/>
    <w:rsid w:val="002E2CD2"/>
    <w:rsid w:val="002E7CAE"/>
    <w:rsid w:val="002F2771"/>
    <w:rsid w:val="002F37A9"/>
    <w:rsid w:val="002F7CF8"/>
    <w:rsid w:val="002F7D9F"/>
    <w:rsid w:val="00301CE6"/>
    <w:rsid w:val="0030256B"/>
    <w:rsid w:val="00302D38"/>
    <w:rsid w:val="00303D11"/>
    <w:rsid w:val="00304D4F"/>
    <w:rsid w:val="0030501F"/>
    <w:rsid w:val="00306121"/>
    <w:rsid w:val="00307BA1"/>
    <w:rsid w:val="00307E75"/>
    <w:rsid w:val="00311702"/>
    <w:rsid w:val="00311E82"/>
    <w:rsid w:val="003136E2"/>
    <w:rsid w:val="003137A3"/>
    <w:rsid w:val="00313FD6"/>
    <w:rsid w:val="003143BD"/>
    <w:rsid w:val="003203ED"/>
    <w:rsid w:val="003221D5"/>
    <w:rsid w:val="00322C9F"/>
    <w:rsid w:val="003233A1"/>
    <w:rsid w:val="00324D23"/>
    <w:rsid w:val="003312E8"/>
    <w:rsid w:val="00331751"/>
    <w:rsid w:val="00332855"/>
    <w:rsid w:val="00334376"/>
    <w:rsid w:val="00334579"/>
    <w:rsid w:val="0033489F"/>
    <w:rsid w:val="00335858"/>
    <w:rsid w:val="00336BDA"/>
    <w:rsid w:val="00342BD7"/>
    <w:rsid w:val="00343A07"/>
    <w:rsid w:val="00346DB5"/>
    <w:rsid w:val="003477B1"/>
    <w:rsid w:val="00347B74"/>
    <w:rsid w:val="003525D2"/>
    <w:rsid w:val="003547E6"/>
    <w:rsid w:val="00354C53"/>
    <w:rsid w:val="00355285"/>
    <w:rsid w:val="00357380"/>
    <w:rsid w:val="00357F4D"/>
    <w:rsid w:val="003602D9"/>
    <w:rsid w:val="003604CE"/>
    <w:rsid w:val="003661CC"/>
    <w:rsid w:val="00370E47"/>
    <w:rsid w:val="003728DF"/>
    <w:rsid w:val="00373E55"/>
    <w:rsid w:val="003742AC"/>
    <w:rsid w:val="00377364"/>
    <w:rsid w:val="0037756E"/>
    <w:rsid w:val="00377CE1"/>
    <w:rsid w:val="0038031B"/>
    <w:rsid w:val="0038247D"/>
    <w:rsid w:val="003825B0"/>
    <w:rsid w:val="00385BF0"/>
    <w:rsid w:val="0038607F"/>
    <w:rsid w:val="003934D5"/>
    <w:rsid w:val="003939FF"/>
    <w:rsid w:val="00394F92"/>
    <w:rsid w:val="003A0CE1"/>
    <w:rsid w:val="003A0E74"/>
    <w:rsid w:val="003A1862"/>
    <w:rsid w:val="003A2223"/>
    <w:rsid w:val="003A2A0F"/>
    <w:rsid w:val="003A45A1"/>
    <w:rsid w:val="003A519D"/>
    <w:rsid w:val="003A5895"/>
    <w:rsid w:val="003A5B0A"/>
    <w:rsid w:val="003A6BAC"/>
    <w:rsid w:val="003A7264"/>
    <w:rsid w:val="003A7446"/>
    <w:rsid w:val="003A7EF3"/>
    <w:rsid w:val="003B159C"/>
    <w:rsid w:val="003B21FC"/>
    <w:rsid w:val="003B369F"/>
    <w:rsid w:val="003B36A3"/>
    <w:rsid w:val="003B45F0"/>
    <w:rsid w:val="003B4FBC"/>
    <w:rsid w:val="003B6365"/>
    <w:rsid w:val="003B6794"/>
    <w:rsid w:val="003B791D"/>
    <w:rsid w:val="003B7FE5"/>
    <w:rsid w:val="003C051F"/>
    <w:rsid w:val="003C11C8"/>
    <w:rsid w:val="003C140F"/>
    <w:rsid w:val="003C2550"/>
    <w:rsid w:val="003C2702"/>
    <w:rsid w:val="003C4290"/>
    <w:rsid w:val="003C5BCC"/>
    <w:rsid w:val="003C72FB"/>
    <w:rsid w:val="003C7806"/>
    <w:rsid w:val="003D03D1"/>
    <w:rsid w:val="003D109F"/>
    <w:rsid w:val="003D2167"/>
    <w:rsid w:val="003D2478"/>
    <w:rsid w:val="003D2686"/>
    <w:rsid w:val="003D3C45"/>
    <w:rsid w:val="003D4BE4"/>
    <w:rsid w:val="003D5B1F"/>
    <w:rsid w:val="003E1125"/>
    <w:rsid w:val="003E15FA"/>
    <w:rsid w:val="003E3946"/>
    <w:rsid w:val="003E422C"/>
    <w:rsid w:val="003E55E4"/>
    <w:rsid w:val="003E661A"/>
    <w:rsid w:val="003E74E3"/>
    <w:rsid w:val="003F05C7"/>
    <w:rsid w:val="003F0E11"/>
    <w:rsid w:val="003F2CD4"/>
    <w:rsid w:val="003F6BBE"/>
    <w:rsid w:val="003F7F62"/>
    <w:rsid w:val="004000E8"/>
    <w:rsid w:val="00401CBC"/>
    <w:rsid w:val="00402E2B"/>
    <w:rsid w:val="00403552"/>
    <w:rsid w:val="00405050"/>
    <w:rsid w:val="0040512B"/>
    <w:rsid w:val="00405CA5"/>
    <w:rsid w:val="004069CB"/>
    <w:rsid w:val="00407CD3"/>
    <w:rsid w:val="00410134"/>
    <w:rsid w:val="00410377"/>
    <w:rsid w:val="00410B72"/>
    <w:rsid w:val="00410F18"/>
    <w:rsid w:val="0041263E"/>
    <w:rsid w:val="00413AAC"/>
    <w:rsid w:val="0041473F"/>
    <w:rsid w:val="00414F58"/>
    <w:rsid w:val="004159D5"/>
    <w:rsid w:val="00421105"/>
    <w:rsid w:val="004212C6"/>
    <w:rsid w:val="004242F4"/>
    <w:rsid w:val="00427248"/>
    <w:rsid w:val="004300F4"/>
    <w:rsid w:val="0043704F"/>
    <w:rsid w:val="004371DF"/>
    <w:rsid w:val="00437447"/>
    <w:rsid w:val="00437D10"/>
    <w:rsid w:val="004417DD"/>
    <w:rsid w:val="00441A92"/>
    <w:rsid w:val="00442013"/>
    <w:rsid w:val="00444F56"/>
    <w:rsid w:val="00446488"/>
    <w:rsid w:val="004503FF"/>
    <w:rsid w:val="004517AA"/>
    <w:rsid w:val="00452CAC"/>
    <w:rsid w:val="00453DD3"/>
    <w:rsid w:val="00457565"/>
    <w:rsid w:val="00457B71"/>
    <w:rsid w:val="00461E0F"/>
    <w:rsid w:val="00462AF6"/>
    <w:rsid w:val="00464494"/>
    <w:rsid w:val="004669E2"/>
    <w:rsid w:val="004674D2"/>
    <w:rsid w:val="00470C31"/>
    <w:rsid w:val="00472D3A"/>
    <w:rsid w:val="004734D0"/>
    <w:rsid w:val="0047556B"/>
    <w:rsid w:val="004758F6"/>
    <w:rsid w:val="00475E76"/>
    <w:rsid w:val="00477768"/>
    <w:rsid w:val="00480E36"/>
    <w:rsid w:val="00492BC5"/>
    <w:rsid w:val="00493210"/>
    <w:rsid w:val="00495935"/>
    <w:rsid w:val="004964F1"/>
    <w:rsid w:val="004A16BC"/>
    <w:rsid w:val="004A2B94"/>
    <w:rsid w:val="004A2E66"/>
    <w:rsid w:val="004B2627"/>
    <w:rsid w:val="004B4018"/>
    <w:rsid w:val="004B6ADD"/>
    <w:rsid w:val="004B740C"/>
    <w:rsid w:val="004B7C0C"/>
    <w:rsid w:val="004B7E7A"/>
    <w:rsid w:val="004C1EB4"/>
    <w:rsid w:val="004C1EF3"/>
    <w:rsid w:val="004C336C"/>
    <w:rsid w:val="004C3898"/>
    <w:rsid w:val="004C62E8"/>
    <w:rsid w:val="004C655E"/>
    <w:rsid w:val="004D29C6"/>
    <w:rsid w:val="004D2D63"/>
    <w:rsid w:val="004D36B1"/>
    <w:rsid w:val="004D4970"/>
    <w:rsid w:val="004D7EBD"/>
    <w:rsid w:val="004E2326"/>
    <w:rsid w:val="004E2680"/>
    <w:rsid w:val="004E28F9"/>
    <w:rsid w:val="004E293B"/>
    <w:rsid w:val="004E462E"/>
    <w:rsid w:val="004E56DC"/>
    <w:rsid w:val="004E76F4"/>
    <w:rsid w:val="004F0B4E"/>
    <w:rsid w:val="004F0B6C"/>
    <w:rsid w:val="004F1573"/>
    <w:rsid w:val="004F2078"/>
    <w:rsid w:val="004F3DE4"/>
    <w:rsid w:val="004F4997"/>
    <w:rsid w:val="004F4DA3"/>
    <w:rsid w:val="004F5A14"/>
    <w:rsid w:val="004F75DD"/>
    <w:rsid w:val="0050135E"/>
    <w:rsid w:val="0050337A"/>
    <w:rsid w:val="00504A00"/>
    <w:rsid w:val="00504A0E"/>
    <w:rsid w:val="00506557"/>
    <w:rsid w:val="0050677A"/>
    <w:rsid w:val="00507E29"/>
    <w:rsid w:val="005103F9"/>
    <w:rsid w:val="005108D8"/>
    <w:rsid w:val="00511031"/>
    <w:rsid w:val="0051113B"/>
    <w:rsid w:val="005116F9"/>
    <w:rsid w:val="00512175"/>
    <w:rsid w:val="005153A7"/>
    <w:rsid w:val="00515DBA"/>
    <w:rsid w:val="005170DF"/>
    <w:rsid w:val="005219CF"/>
    <w:rsid w:val="00524A40"/>
    <w:rsid w:val="00534B59"/>
    <w:rsid w:val="00536759"/>
    <w:rsid w:val="00537C62"/>
    <w:rsid w:val="00546970"/>
    <w:rsid w:val="00547F4D"/>
    <w:rsid w:val="00550419"/>
    <w:rsid w:val="00552E92"/>
    <w:rsid w:val="0055422D"/>
    <w:rsid w:val="00554E19"/>
    <w:rsid w:val="0056121F"/>
    <w:rsid w:val="00562218"/>
    <w:rsid w:val="00562A5D"/>
    <w:rsid w:val="00565243"/>
    <w:rsid w:val="00571468"/>
    <w:rsid w:val="00571722"/>
    <w:rsid w:val="00572505"/>
    <w:rsid w:val="00572CF3"/>
    <w:rsid w:val="0058187E"/>
    <w:rsid w:val="00582809"/>
    <w:rsid w:val="00585971"/>
    <w:rsid w:val="0058798C"/>
    <w:rsid w:val="005900FA"/>
    <w:rsid w:val="005935A4"/>
    <w:rsid w:val="005948C2"/>
    <w:rsid w:val="0059505B"/>
    <w:rsid w:val="00595DCA"/>
    <w:rsid w:val="0059779B"/>
    <w:rsid w:val="005A0DD9"/>
    <w:rsid w:val="005A209A"/>
    <w:rsid w:val="005A2B3D"/>
    <w:rsid w:val="005A3903"/>
    <w:rsid w:val="005A662D"/>
    <w:rsid w:val="005B11BA"/>
    <w:rsid w:val="005B35D7"/>
    <w:rsid w:val="005B392A"/>
    <w:rsid w:val="005B3AA3"/>
    <w:rsid w:val="005B5FCF"/>
    <w:rsid w:val="005B66F0"/>
    <w:rsid w:val="005B6F83"/>
    <w:rsid w:val="005B7EC6"/>
    <w:rsid w:val="005C2417"/>
    <w:rsid w:val="005C4A40"/>
    <w:rsid w:val="005C54F4"/>
    <w:rsid w:val="005C6D84"/>
    <w:rsid w:val="005C74FB"/>
    <w:rsid w:val="005D1602"/>
    <w:rsid w:val="005D3174"/>
    <w:rsid w:val="005D3377"/>
    <w:rsid w:val="005D587B"/>
    <w:rsid w:val="005E385F"/>
    <w:rsid w:val="005E5B81"/>
    <w:rsid w:val="005E6760"/>
    <w:rsid w:val="005F01F7"/>
    <w:rsid w:val="005F2192"/>
    <w:rsid w:val="005F2569"/>
    <w:rsid w:val="005F2CB1"/>
    <w:rsid w:val="005F3025"/>
    <w:rsid w:val="005F452A"/>
    <w:rsid w:val="005F618C"/>
    <w:rsid w:val="005F6AFF"/>
    <w:rsid w:val="005F70BD"/>
    <w:rsid w:val="0060283C"/>
    <w:rsid w:val="00603273"/>
    <w:rsid w:val="006038C7"/>
    <w:rsid w:val="006042FA"/>
    <w:rsid w:val="00604D04"/>
    <w:rsid w:val="00604F14"/>
    <w:rsid w:val="00605F91"/>
    <w:rsid w:val="00611B50"/>
    <w:rsid w:val="00611B83"/>
    <w:rsid w:val="00612282"/>
    <w:rsid w:val="00613257"/>
    <w:rsid w:val="00613E5C"/>
    <w:rsid w:val="00616CB0"/>
    <w:rsid w:val="00620A71"/>
    <w:rsid w:val="00620C3D"/>
    <w:rsid w:val="00620D80"/>
    <w:rsid w:val="006212A9"/>
    <w:rsid w:val="006234A6"/>
    <w:rsid w:val="006249FC"/>
    <w:rsid w:val="00624E1E"/>
    <w:rsid w:val="00625AC4"/>
    <w:rsid w:val="0062699A"/>
    <w:rsid w:val="00630001"/>
    <w:rsid w:val="006311B3"/>
    <w:rsid w:val="0063284C"/>
    <w:rsid w:val="006356B7"/>
    <w:rsid w:val="00636398"/>
    <w:rsid w:val="006368D3"/>
    <w:rsid w:val="006377EC"/>
    <w:rsid w:val="0064151F"/>
    <w:rsid w:val="00641533"/>
    <w:rsid w:val="0064208D"/>
    <w:rsid w:val="00643475"/>
    <w:rsid w:val="0064396A"/>
    <w:rsid w:val="0064624E"/>
    <w:rsid w:val="00647C61"/>
    <w:rsid w:val="00650AB9"/>
    <w:rsid w:val="00652E17"/>
    <w:rsid w:val="00654282"/>
    <w:rsid w:val="00655733"/>
    <w:rsid w:val="00655ACD"/>
    <w:rsid w:val="006567F3"/>
    <w:rsid w:val="00656A92"/>
    <w:rsid w:val="00656DDE"/>
    <w:rsid w:val="0066011D"/>
    <w:rsid w:val="006607C0"/>
    <w:rsid w:val="00660B63"/>
    <w:rsid w:val="006613A6"/>
    <w:rsid w:val="006627A2"/>
    <w:rsid w:val="006634E6"/>
    <w:rsid w:val="006655EE"/>
    <w:rsid w:val="00665D2E"/>
    <w:rsid w:val="00665F35"/>
    <w:rsid w:val="00667EE7"/>
    <w:rsid w:val="00670922"/>
    <w:rsid w:val="00670BE1"/>
    <w:rsid w:val="00670E4D"/>
    <w:rsid w:val="0067218F"/>
    <w:rsid w:val="006741F2"/>
    <w:rsid w:val="00674CC3"/>
    <w:rsid w:val="00675C72"/>
    <w:rsid w:val="006771F9"/>
    <w:rsid w:val="006776D7"/>
    <w:rsid w:val="00677C6A"/>
    <w:rsid w:val="00681003"/>
    <w:rsid w:val="006817C9"/>
    <w:rsid w:val="0068388E"/>
    <w:rsid w:val="00683ECE"/>
    <w:rsid w:val="00684823"/>
    <w:rsid w:val="00690445"/>
    <w:rsid w:val="00690E66"/>
    <w:rsid w:val="00695FC2"/>
    <w:rsid w:val="00696949"/>
    <w:rsid w:val="00697052"/>
    <w:rsid w:val="006A0153"/>
    <w:rsid w:val="006A182D"/>
    <w:rsid w:val="006A46FB"/>
    <w:rsid w:val="006A5E28"/>
    <w:rsid w:val="006A6892"/>
    <w:rsid w:val="006A697B"/>
    <w:rsid w:val="006A69F1"/>
    <w:rsid w:val="006A7AFF"/>
    <w:rsid w:val="006B1816"/>
    <w:rsid w:val="006B2099"/>
    <w:rsid w:val="006B3D4A"/>
    <w:rsid w:val="006B4415"/>
    <w:rsid w:val="006B50CF"/>
    <w:rsid w:val="006B5B0F"/>
    <w:rsid w:val="006C03B8"/>
    <w:rsid w:val="006C460A"/>
    <w:rsid w:val="006C5EC9"/>
    <w:rsid w:val="006C6059"/>
    <w:rsid w:val="006C716E"/>
    <w:rsid w:val="006C7522"/>
    <w:rsid w:val="006C76D0"/>
    <w:rsid w:val="006D5671"/>
    <w:rsid w:val="006D5D6A"/>
    <w:rsid w:val="006D6F08"/>
    <w:rsid w:val="006D79EB"/>
    <w:rsid w:val="006E062C"/>
    <w:rsid w:val="006E28B7"/>
    <w:rsid w:val="006E3310"/>
    <w:rsid w:val="006E4E39"/>
    <w:rsid w:val="006E5081"/>
    <w:rsid w:val="006E565E"/>
    <w:rsid w:val="006E673D"/>
    <w:rsid w:val="006E7442"/>
    <w:rsid w:val="006E7D3B"/>
    <w:rsid w:val="006F1B70"/>
    <w:rsid w:val="006F298A"/>
    <w:rsid w:val="006F341D"/>
    <w:rsid w:val="006F3CDE"/>
    <w:rsid w:val="006F4D9F"/>
    <w:rsid w:val="006F58D4"/>
    <w:rsid w:val="006F631F"/>
    <w:rsid w:val="006F75FD"/>
    <w:rsid w:val="00700BE0"/>
    <w:rsid w:val="00701B98"/>
    <w:rsid w:val="0070346E"/>
    <w:rsid w:val="00704EDB"/>
    <w:rsid w:val="00706101"/>
    <w:rsid w:val="00707072"/>
    <w:rsid w:val="00707D61"/>
    <w:rsid w:val="00710559"/>
    <w:rsid w:val="00712287"/>
    <w:rsid w:val="00712772"/>
    <w:rsid w:val="007128D5"/>
    <w:rsid w:val="007148D3"/>
    <w:rsid w:val="00715B9A"/>
    <w:rsid w:val="00726EA6"/>
    <w:rsid w:val="00727208"/>
    <w:rsid w:val="007274B5"/>
    <w:rsid w:val="00727680"/>
    <w:rsid w:val="00732461"/>
    <w:rsid w:val="007348B1"/>
    <w:rsid w:val="00735B6F"/>
    <w:rsid w:val="007362A6"/>
    <w:rsid w:val="00736D7D"/>
    <w:rsid w:val="00740E58"/>
    <w:rsid w:val="00741121"/>
    <w:rsid w:val="00742360"/>
    <w:rsid w:val="00742B87"/>
    <w:rsid w:val="00743C74"/>
    <w:rsid w:val="007445A0"/>
    <w:rsid w:val="0074524B"/>
    <w:rsid w:val="00747D8B"/>
    <w:rsid w:val="0075075F"/>
    <w:rsid w:val="00750A82"/>
    <w:rsid w:val="007511F4"/>
    <w:rsid w:val="00751228"/>
    <w:rsid w:val="007571E1"/>
    <w:rsid w:val="007604B2"/>
    <w:rsid w:val="00760BB7"/>
    <w:rsid w:val="00763517"/>
    <w:rsid w:val="00765281"/>
    <w:rsid w:val="00766BAD"/>
    <w:rsid w:val="00772E64"/>
    <w:rsid w:val="007730BD"/>
    <w:rsid w:val="0077345F"/>
    <w:rsid w:val="007755F2"/>
    <w:rsid w:val="00776971"/>
    <w:rsid w:val="00777B69"/>
    <w:rsid w:val="007815C0"/>
    <w:rsid w:val="0078177E"/>
    <w:rsid w:val="00781A0B"/>
    <w:rsid w:val="00781A84"/>
    <w:rsid w:val="0078304C"/>
    <w:rsid w:val="00783673"/>
    <w:rsid w:val="007848F6"/>
    <w:rsid w:val="00785490"/>
    <w:rsid w:val="007911A6"/>
    <w:rsid w:val="007925EA"/>
    <w:rsid w:val="00792EED"/>
    <w:rsid w:val="00793995"/>
    <w:rsid w:val="00793CD8"/>
    <w:rsid w:val="007954D7"/>
    <w:rsid w:val="00795902"/>
    <w:rsid w:val="00795C92"/>
    <w:rsid w:val="00796231"/>
    <w:rsid w:val="0079702F"/>
    <w:rsid w:val="007A024E"/>
    <w:rsid w:val="007A1CB3"/>
    <w:rsid w:val="007A288E"/>
    <w:rsid w:val="007A306F"/>
    <w:rsid w:val="007A43A6"/>
    <w:rsid w:val="007A58A6"/>
    <w:rsid w:val="007A7513"/>
    <w:rsid w:val="007B39E9"/>
    <w:rsid w:val="007B3D2C"/>
    <w:rsid w:val="007B3D2D"/>
    <w:rsid w:val="007B50AE"/>
    <w:rsid w:val="007B51DF"/>
    <w:rsid w:val="007C05DD"/>
    <w:rsid w:val="007C2FE1"/>
    <w:rsid w:val="007C3D18"/>
    <w:rsid w:val="007C4E22"/>
    <w:rsid w:val="007C60BF"/>
    <w:rsid w:val="007C6A07"/>
    <w:rsid w:val="007C75A1"/>
    <w:rsid w:val="007C77A5"/>
    <w:rsid w:val="007D04E5"/>
    <w:rsid w:val="007D2FFD"/>
    <w:rsid w:val="007D5901"/>
    <w:rsid w:val="007D7526"/>
    <w:rsid w:val="007E33F0"/>
    <w:rsid w:val="007E4610"/>
    <w:rsid w:val="007E4715"/>
    <w:rsid w:val="007E4A46"/>
    <w:rsid w:val="007E505B"/>
    <w:rsid w:val="007E5C8E"/>
    <w:rsid w:val="007E7091"/>
    <w:rsid w:val="007F0AA5"/>
    <w:rsid w:val="007F2257"/>
    <w:rsid w:val="0080087F"/>
    <w:rsid w:val="00802A00"/>
    <w:rsid w:val="00802B77"/>
    <w:rsid w:val="00803FAE"/>
    <w:rsid w:val="008053AA"/>
    <w:rsid w:val="0080605F"/>
    <w:rsid w:val="0080678F"/>
    <w:rsid w:val="0080771B"/>
    <w:rsid w:val="00807786"/>
    <w:rsid w:val="00811FCB"/>
    <w:rsid w:val="008132EB"/>
    <w:rsid w:val="00814163"/>
    <w:rsid w:val="008158D6"/>
    <w:rsid w:val="00817196"/>
    <w:rsid w:val="008174EE"/>
    <w:rsid w:val="008235DB"/>
    <w:rsid w:val="00824414"/>
    <w:rsid w:val="00824AB4"/>
    <w:rsid w:val="00825C42"/>
    <w:rsid w:val="00825D25"/>
    <w:rsid w:val="00827D6F"/>
    <w:rsid w:val="00833841"/>
    <w:rsid w:val="0083755E"/>
    <w:rsid w:val="008376AC"/>
    <w:rsid w:val="00842C1A"/>
    <w:rsid w:val="008444E8"/>
    <w:rsid w:val="00844B7F"/>
    <w:rsid w:val="00844E80"/>
    <w:rsid w:val="00846E18"/>
    <w:rsid w:val="00846FE7"/>
    <w:rsid w:val="0085150D"/>
    <w:rsid w:val="008518D6"/>
    <w:rsid w:val="00851B83"/>
    <w:rsid w:val="008539B4"/>
    <w:rsid w:val="00853BF5"/>
    <w:rsid w:val="00853D38"/>
    <w:rsid w:val="00856911"/>
    <w:rsid w:val="008603FE"/>
    <w:rsid w:val="008677D3"/>
    <w:rsid w:val="008677FD"/>
    <w:rsid w:val="008706D4"/>
    <w:rsid w:val="00870EE9"/>
    <w:rsid w:val="00870F8A"/>
    <w:rsid w:val="008719A4"/>
    <w:rsid w:val="00871D23"/>
    <w:rsid w:val="008723C5"/>
    <w:rsid w:val="0087404D"/>
    <w:rsid w:val="00874312"/>
    <w:rsid w:val="0087437C"/>
    <w:rsid w:val="00875CD7"/>
    <w:rsid w:val="00876B4D"/>
    <w:rsid w:val="00877F18"/>
    <w:rsid w:val="008805BB"/>
    <w:rsid w:val="008813D4"/>
    <w:rsid w:val="00886DC5"/>
    <w:rsid w:val="008907CC"/>
    <w:rsid w:val="0089424E"/>
    <w:rsid w:val="00894A88"/>
    <w:rsid w:val="00895386"/>
    <w:rsid w:val="0089777D"/>
    <w:rsid w:val="008A018F"/>
    <w:rsid w:val="008A1152"/>
    <w:rsid w:val="008A21FF"/>
    <w:rsid w:val="008A2CE2"/>
    <w:rsid w:val="008A30AC"/>
    <w:rsid w:val="008A44B8"/>
    <w:rsid w:val="008A51A8"/>
    <w:rsid w:val="008A54C7"/>
    <w:rsid w:val="008A62A1"/>
    <w:rsid w:val="008A6BAE"/>
    <w:rsid w:val="008A7634"/>
    <w:rsid w:val="008A77D8"/>
    <w:rsid w:val="008B0483"/>
    <w:rsid w:val="008B120C"/>
    <w:rsid w:val="008B47D7"/>
    <w:rsid w:val="008B51A0"/>
    <w:rsid w:val="008B592A"/>
    <w:rsid w:val="008B665A"/>
    <w:rsid w:val="008B7B5C"/>
    <w:rsid w:val="008C0C99"/>
    <w:rsid w:val="008C2017"/>
    <w:rsid w:val="008C4879"/>
    <w:rsid w:val="008C4958"/>
    <w:rsid w:val="008C4BAA"/>
    <w:rsid w:val="008C5D57"/>
    <w:rsid w:val="008C6AE8"/>
    <w:rsid w:val="008C704B"/>
    <w:rsid w:val="008C7573"/>
    <w:rsid w:val="008D0B78"/>
    <w:rsid w:val="008D1A1C"/>
    <w:rsid w:val="008D34F1"/>
    <w:rsid w:val="008D39D8"/>
    <w:rsid w:val="008D6D1A"/>
    <w:rsid w:val="008E065E"/>
    <w:rsid w:val="008E0927"/>
    <w:rsid w:val="008E1909"/>
    <w:rsid w:val="008E1FEE"/>
    <w:rsid w:val="008E7003"/>
    <w:rsid w:val="008E7E29"/>
    <w:rsid w:val="008F1A69"/>
    <w:rsid w:val="008F1EAB"/>
    <w:rsid w:val="008F28C5"/>
    <w:rsid w:val="008F33DC"/>
    <w:rsid w:val="008F477F"/>
    <w:rsid w:val="008F5F25"/>
    <w:rsid w:val="00901B60"/>
    <w:rsid w:val="00902350"/>
    <w:rsid w:val="0090336B"/>
    <w:rsid w:val="0090340F"/>
    <w:rsid w:val="009053AA"/>
    <w:rsid w:val="0090663C"/>
    <w:rsid w:val="00906939"/>
    <w:rsid w:val="00910B7D"/>
    <w:rsid w:val="0091125B"/>
    <w:rsid w:val="00911CA6"/>
    <w:rsid w:val="00911DFB"/>
    <w:rsid w:val="009127B9"/>
    <w:rsid w:val="009139D9"/>
    <w:rsid w:val="00913D06"/>
    <w:rsid w:val="00914AD8"/>
    <w:rsid w:val="00916079"/>
    <w:rsid w:val="00917CE9"/>
    <w:rsid w:val="00920BF2"/>
    <w:rsid w:val="00920C42"/>
    <w:rsid w:val="009211F8"/>
    <w:rsid w:val="00921AB2"/>
    <w:rsid w:val="00922010"/>
    <w:rsid w:val="00926E43"/>
    <w:rsid w:val="00927452"/>
    <w:rsid w:val="00931BD9"/>
    <w:rsid w:val="00933A1F"/>
    <w:rsid w:val="009344E7"/>
    <w:rsid w:val="0093582B"/>
    <w:rsid w:val="009368F3"/>
    <w:rsid w:val="00937A0D"/>
    <w:rsid w:val="00940FBF"/>
    <w:rsid w:val="00941636"/>
    <w:rsid w:val="00943742"/>
    <w:rsid w:val="00943DAE"/>
    <w:rsid w:val="00945C05"/>
    <w:rsid w:val="00946945"/>
    <w:rsid w:val="00946E82"/>
    <w:rsid w:val="00947713"/>
    <w:rsid w:val="00950DE7"/>
    <w:rsid w:val="00953920"/>
    <w:rsid w:val="00953D47"/>
    <w:rsid w:val="00953F27"/>
    <w:rsid w:val="009542C6"/>
    <w:rsid w:val="0095681E"/>
    <w:rsid w:val="009572D4"/>
    <w:rsid w:val="00961921"/>
    <w:rsid w:val="0096430A"/>
    <w:rsid w:val="00964668"/>
    <w:rsid w:val="0096554B"/>
    <w:rsid w:val="0096584A"/>
    <w:rsid w:val="0096585C"/>
    <w:rsid w:val="009709F0"/>
    <w:rsid w:val="00971F08"/>
    <w:rsid w:val="00972DA3"/>
    <w:rsid w:val="0097603D"/>
    <w:rsid w:val="00976949"/>
    <w:rsid w:val="009775C2"/>
    <w:rsid w:val="00980477"/>
    <w:rsid w:val="009843EA"/>
    <w:rsid w:val="00985253"/>
    <w:rsid w:val="009853B3"/>
    <w:rsid w:val="009865EA"/>
    <w:rsid w:val="009869B9"/>
    <w:rsid w:val="0098734F"/>
    <w:rsid w:val="00990023"/>
    <w:rsid w:val="00990630"/>
    <w:rsid w:val="00991761"/>
    <w:rsid w:val="00992234"/>
    <w:rsid w:val="00994DCA"/>
    <w:rsid w:val="009960EC"/>
    <w:rsid w:val="00996447"/>
    <w:rsid w:val="009970DD"/>
    <w:rsid w:val="009A0FBA"/>
    <w:rsid w:val="009A1601"/>
    <w:rsid w:val="009A33EB"/>
    <w:rsid w:val="009A35B6"/>
    <w:rsid w:val="009A462D"/>
    <w:rsid w:val="009A5CBA"/>
    <w:rsid w:val="009B073F"/>
    <w:rsid w:val="009B0F78"/>
    <w:rsid w:val="009B173B"/>
    <w:rsid w:val="009B1F30"/>
    <w:rsid w:val="009B3AC2"/>
    <w:rsid w:val="009B3ED8"/>
    <w:rsid w:val="009B4DF4"/>
    <w:rsid w:val="009B564E"/>
    <w:rsid w:val="009B6144"/>
    <w:rsid w:val="009B64E5"/>
    <w:rsid w:val="009B7E87"/>
    <w:rsid w:val="009C07DE"/>
    <w:rsid w:val="009C0FEE"/>
    <w:rsid w:val="009C403E"/>
    <w:rsid w:val="009C5718"/>
    <w:rsid w:val="009C7C3E"/>
    <w:rsid w:val="009D00F1"/>
    <w:rsid w:val="009D14E5"/>
    <w:rsid w:val="009D19B5"/>
    <w:rsid w:val="009D32D0"/>
    <w:rsid w:val="009D3FA4"/>
    <w:rsid w:val="009D4FF0"/>
    <w:rsid w:val="009D5CCC"/>
    <w:rsid w:val="009D703C"/>
    <w:rsid w:val="009D718F"/>
    <w:rsid w:val="009E068F"/>
    <w:rsid w:val="009E14E0"/>
    <w:rsid w:val="009E35DB"/>
    <w:rsid w:val="009E47A3"/>
    <w:rsid w:val="009F08F3"/>
    <w:rsid w:val="009F17E5"/>
    <w:rsid w:val="009F1C7A"/>
    <w:rsid w:val="009F344F"/>
    <w:rsid w:val="00A00DFE"/>
    <w:rsid w:val="00A010C0"/>
    <w:rsid w:val="00A01801"/>
    <w:rsid w:val="00A0221E"/>
    <w:rsid w:val="00A038F0"/>
    <w:rsid w:val="00A048A8"/>
    <w:rsid w:val="00A04F49"/>
    <w:rsid w:val="00A117FF"/>
    <w:rsid w:val="00A12B59"/>
    <w:rsid w:val="00A13E54"/>
    <w:rsid w:val="00A17AE8"/>
    <w:rsid w:val="00A17F63"/>
    <w:rsid w:val="00A2193B"/>
    <w:rsid w:val="00A21ECF"/>
    <w:rsid w:val="00A2351A"/>
    <w:rsid w:val="00A264A9"/>
    <w:rsid w:val="00A27785"/>
    <w:rsid w:val="00A30187"/>
    <w:rsid w:val="00A3448A"/>
    <w:rsid w:val="00A36297"/>
    <w:rsid w:val="00A41E2B"/>
    <w:rsid w:val="00A45B74"/>
    <w:rsid w:val="00A46072"/>
    <w:rsid w:val="00A51D66"/>
    <w:rsid w:val="00A525D9"/>
    <w:rsid w:val="00A52E1D"/>
    <w:rsid w:val="00A5404F"/>
    <w:rsid w:val="00A55928"/>
    <w:rsid w:val="00A5609B"/>
    <w:rsid w:val="00A61499"/>
    <w:rsid w:val="00A62256"/>
    <w:rsid w:val="00A62A77"/>
    <w:rsid w:val="00A63483"/>
    <w:rsid w:val="00A64406"/>
    <w:rsid w:val="00A651B9"/>
    <w:rsid w:val="00A657D7"/>
    <w:rsid w:val="00A660AC"/>
    <w:rsid w:val="00A67E6C"/>
    <w:rsid w:val="00A70D16"/>
    <w:rsid w:val="00A718B0"/>
    <w:rsid w:val="00A71B99"/>
    <w:rsid w:val="00A739D0"/>
    <w:rsid w:val="00A73F1D"/>
    <w:rsid w:val="00A761D4"/>
    <w:rsid w:val="00A77EC4"/>
    <w:rsid w:val="00A80728"/>
    <w:rsid w:val="00A80974"/>
    <w:rsid w:val="00A90FDC"/>
    <w:rsid w:val="00A924E3"/>
    <w:rsid w:val="00A92879"/>
    <w:rsid w:val="00A9442A"/>
    <w:rsid w:val="00A94667"/>
    <w:rsid w:val="00A94923"/>
    <w:rsid w:val="00AA016F"/>
    <w:rsid w:val="00AA1ED6"/>
    <w:rsid w:val="00AA51D6"/>
    <w:rsid w:val="00AB0BC8"/>
    <w:rsid w:val="00AB11CA"/>
    <w:rsid w:val="00AB12C7"/>
    <w:rsid w:val="00AB14D9"/>
    <w:rsid w:val="00AB3EF9"/>
    <w:rsid w:val="00AB4AB8"/>
    <w:rsid w:val="00AB655E"/>
    <w:rsid w:val="00AC007F"/>
    <w:rsid w:val="00AC0E62"/>
    <w:rsid w:val="00AC1A6E"/>
    <w:rsid w:val="00AC2922"/>
    <w:rsid w:val="00AC2ECD"/>
    <w:rsid w:val="00AC3119"/>
    <w:rsid w:val="00AC49FB"/>
    <w:rsid w:val="00AC5405"/>
    <w:rsid w:val="00AC5A10"/>
    <w:rsid w:val="00AC6ABB"/>
    <w:rsid w:val="00AC6C53"/>
    <w:rsid w:val="00AC7ACE"/>
    <w:rsid w:val="00AD0AA3"/>
    <w:rsid w:val="00AD0DA6"/>
    <w:rsid w:val="00AD13B5"/>
    <w:rsid w:val="00AD3F94"/>
    <w:rsid w:val="00AD4A5A"/>
    <w:rsid w:val="00AD553E"/>
    <w:rsid w:val="00AE0DAA"/>
    <w:rsid w:val="00AE27AC"/>
    <w:rsid w:val="00AE2834"/>
    <w:rsid w:val="00AE40E0"/>
    <w:rsid w:val="00AE4195"/>
    <w:rsid w:val="00AE4DBA"/>
    <w:rsid w:val="00AE4F07"/>
    <w:rsid w:val="00AE6860"/>
    <w:rsid w:val="00AF08C1"/>
    <w:rsid w:val="00AF1B94"/>
    <w:rsid w:val="00AF1C5D"/>
    <w:rsid w:val="00AF2C82"/>
    <w:rsid w:val="00AF42D7"/>
    <w:rsid w:val="00AF43C1"/>
    <w:rsid w:val="00AF520C"/>
    <w:rsid w:val="00AF58B9"/>
    <w:rsid w:val="00B006FE"/>
    <w:rsid w:val="00B007CB"/>
    <w:rsid w:val="00B0231E"/>
    <w:rsid w:val="00B02AA9"/>
    <w:rsid w:val="00B02FA3"/>
    <w:rsid w:val="00B05084"/>
    <w:rsid w:val="00B06A4D"/>
    <w:rsid w:val="00B06ADF"/>
    <w:rsid w:val="00B157F9"/>
    <w:rsid w:val="00B172E5"/>
    <w:rsid w:val="00B20256"/>
    <w:rsid w:val="00B209DA"/>
    <w:rsid w:val="00B20D09"/>
    <w:rsid w:val="00B21190"/>
    <w:rsid w:val="00B223E2"/>
    <w:rsid w:val="00B2763F"/>
    <w:rsid w:val="00B27AAC"/>
    <w:rsid w:val="00B304F3"/>
    <w:rsid w:val="00B30929"/>
    <w:rsid w:val="00B30A16"/>
    <w:rsid w:val="00B35059"/>
    <w:rsid w:val="00B372AA"/>
    <w:rsid w:val="00B40445"/>
    <w:rsid w:val="00B40BEF"/>
    <w:rsid w:val="00B41888"/>
    <w:rsid w:val="00B42A64"/>
    <w:rsid w:val="00B43D88"/>
    <w:rsid w:val="00B450ED"/>
    <w:rsid w:val="00B45A52"/>
    <w:rsid w:val="00B46175"/>
    <w:rsid w:val="00B472A6"/>
    <w:rsid w:val="00B47326"/>
    <w:rsid w:val="00B47773"/>
    <w:rsid w:val="00B5024A"/>
    <w:rsid w:val="00B508BC"/>
    <w:rsid w:val="00B50E7A"/>
    <w:rsid w:val="00B54525"/>
    <w:rsid w:val="00B55024"/>
    <w:rsid w:val="00B55F5B"/>
    <w:rsid w:val="00B6188F"/>
    <w:rsid w:val="00B63B71"/>
    <w:rsid w:val="00B64C68"/>
    <w:rsid w:val="00B664C7"/>
    <w:rsid w:val="00B67765"/>
    <w:rsid w:val="00B739F6"/>
    <w:rsid w:val="00B73CB1"/>
    <w:rsid w:val="00B805B1"/>
    <w:rsid w:val="00B8099A"/>
    <w:rsid w:val="00B80CF1"/>
    <w:rsid w:val="00B81A6C"/>
    <w:rsid w:val="00B83A55"/>
    <w:rsid w:val="00B85DE5"/>
    <w:rsid w:val="00B870B8"/>
    <w:rsid w:val="00B876A6"/>
    <w:rsid w:val="00B90F73"/>
    <w:rsid w:val="00B91CDE"/>
    <w:rsid w:val="00B93B59"/>
    <w:rsid w:val="00B93F7E"/>
    <w:rsid w:val="00B9406A"/>
    <w:rsid w:val="00B97752"/>
    <w:rsid w:val="00BA0BB8"/>
    <w:rsid w:val="00BA2280"/>
    <w:rsid w:val="00BA2A08"/>
    <w:rsid w:val="00BA56D2"/>
    <w:rsid w:val="00BA76E0"/>
    <w:rsid w:val="00BB185F"/>
    <w:rsid w:val="00BB2A25"/>
    <w:rsid w:val="00BB2C0F"/>
    <w:rsid w:val="00BB32D4"/>
    <w:rsid w:val="00BB40AC"/>
    <w:rsid w:val="00BB51E9"/>
    <w:rsid w:val="00BC0826"/>
    <w:rsid w:val="00BC0FDC"/>
    <w:rsid w:val="00BC3053"/>
    <w:rsid w:val="00BC4D2E"/>
    <w:rsid w:val="00BC70C4"/>
    <w:rsid w:val="00BC7AF0"/>
    <w:rsid w:val="00BD0725"/>
    <w:rsid w:val="00BD19C7"/>
    <w:rsid w:val="00BD3A92"/>
    <w:rsid w:val="00BD48AC"/>
    <w:rsid w:val="00BD5AF3"/>
    <w:rsid w:val="00BD5F1A"/>
    <w:rsid w:val="00BD65F9"/>
    <w:rsid w:val="00BE1234"/>
    <w:rsid w:val="00BE13F8"/>
    <w:rsid w:val="00BE2FA6"/>
    <w:rsid w:val="00BE333F"/>
    <w:rsid w:val="00BE7406"/>
    <w:rsid w:val="00BE7603"/>
    <w:rsid w:val="00BF0847"/>
    <w:rsid w:val="00BF28E5"/>
    <w:rsid w:val="00BF2D11"/>
    <w:rsid w:val="00BF3279"/>
    <w:rsid w:val="00BF63E9"/>
    <w:rsid w:val="00BF64EC"/>
    <w:rsid w:val="00BF74C7"/>
    <w:rsid w:val="00C015F1"/>
    <w:rsid w:val="00C01F33"/>
    <w:rsid w:val="00C02188"/>
    <w:rsid w:val="00C02CC6"/>
    <w:rsid w:val="00C040F7"/>
    <w:rsid w:val="00C041B0"/>
    <w:rsid w:val="00C044AB"/>
    <w:rsid w:val="00C05706"/>
    <w:rsid w:val="00C07377"/>
    <w:rsid w:val="00C10478"/>
    <w:rsid w:val="00C11283"/>
    <w:rsid w:val="00C113FE"/>
    <w:rsid w:val="00C12107"/>
    <w:rsid w:val="00C13D72"/>
    <w:rsid w:val="00C14D4B"/>
    <w:rsid w:val="00C154BB"/>
    <w:rsid w:val="00C20B2C"/>
    <w:rsid w:val="00C2526D"/>
    <w:rsid w:val="00C27565"/>
    <w:rsid w:val="00C27885"/>
    <w:rsid w:val="00C279B5"/>
    <w:rsid w:val="00C27B4D"/>
    <w:rsid w:val="00C27C45"/>
    <w:rsid w:val="00C3020D"/>
    <w:rsid w:val="00C326C3"/>
    <w:rsid w:val="00C35570"/>
    <w:rsid w:val="00C3670E"/>
    <w:rsid w:val="00C36B3F"/>
    <w:rsid w:val="00C3719D"/>
    <w:rsid w:val="00C473E2"/>
    <w:rsid w:val="00C47556"/>
    <w:rsid w:val="00C479CB"/>
    <w:rsid w:val="00C5082B"/>
    <w:rsid w:val="00C53C5B"/>
    <w:rsid w:val="00C54995"/>
    <w:rsid w:val="00C54D41"/>
    <w:rsid w:val="00C60783"/>
    <w:rsid w:val="00C60E21"/>
    <w:rsid w:val="00C61BF7"/>
    <w:rsid w:val="00C622C2"/>
    <w:rsid w:val="00C64672"/>
    <w:rsid w:val="00C70697"/>
    <w:rsid w:val="00C72EF4"/>
    <w:rsid w:val="00C72FDC"/>
    <w:rsid w:val="00C75D2F"/>
    <w:rsid w:val="00C767BE"/>
    <w:rsid w:val="00C76E3C"/>
    <w:rsid w:val="00C7786C"/>
    <w:rsid w:val="00C80371"/>
    <w:rsid w:val="00C80503"/>
    <w:rsid w:val="00C81568"/>
    <w:rsid w:val="00C9027A"/>
    <w:rsid w:val="00C9068E"/>
    <w:rsid w:val="00C9150B"/>
    <w:rsid w:val="00C91A55"/>
    <w:rsid w:val="00C92FBB"/>
    <w:rsid w:val="00C93938"/>
    <w:rsid w:val="00C93B11"/>
    <w:rsid w:val="00C93C4B"/>
    <w:rsid w:val="00C944AB"/>
    <w:rsid w:val="00C952B7"/>
    <w:rsid w:val="00C95B1A"/>
    <w:rsid w:val="00C95B40"/>
    <w:rsid w:val="00C970F8"/>
    <w:rsid w:val="00CA1ED8"/>
    <w:rsid w:val="00CA21DB"/>
    <w:rsid w:val="00CA410D"/>
    <w:rsid w:val="00CA4875"/>
    <w:rsid w:val="00CA537F"/>
    <w:rsid w:val="00CA54C2"/>
    <w:rsid w:val="00CA77A7"/>
    <w:rsid w:val="00CB10A4"/>
    <w:rsid w:val="00CB1F63"/>
    <w:rsid w:val="00CB7170"/>
    <w:rsid w:val="00CC040E"/>
    <w:rsid w:val="00CC111F"/>
    <w:rsid w:val="00CC2011"/>
    <w:rsid w:val="00CC3934"/>
    <w:rsid w:val="00CC3EA0"/>
    <w:rsid w:val="00CC4985"/>
    <w:rsid w:val="00CC6CE1"/>
    <w:rsid w:val="00CC7B45"/>
    <w:rsid w:val="00CD1188"/>
    <w:rsid w:val="00CD13B4"/>
    <w:rsid w:val="00CD1FD1"/>
    <w:rsid w:val="00CD2ED1"/>
    <w:rsid w:val="00CD337B"/>
    <w:rsid w:val="00CD4918"/>
    <w:rsid w:val="00CD55A1"/>
    <w:rsid w:val="00CD600D"/>
    <w:rsid w:val="00CE0092"/>
    <w:rsid w:val="00CE0424"/>
    <w:rsid w:val="00CE5B77"/>
    <w:rsid w:val="00CE7561"/>
    <w:rsid w:val="00CF08DE"/>
    <w:rsid w:val="00CF1354"/>
    <w:rsid w:val="00CF3B1F"/>
    <w:rsid w:val="00CF3BF6"/>
    <w:rsid w:val="00CF6010"/>
    <w:rsid w:val="00CF625B"/>
    <w:rsid w:val="00CF687E"/>
    <w:rsid w:val="00D007D5"/>
    <w:rsid w:val="00D00C0D"/>
    <w:rsid w:val="00D00EAE"/>
    <w:rsid w:val="00D0349B"/>
    <w:rsid w:val="00D07599"/>
    <w:rsid w:val="00D10249"/>
    <w:rsid w:val="00D10B85"/>
    <w:rsid w:val="00D115C3"/>
    <w:rsid w:val="00D11897"/>
    <w:rsid w:val="00D11BDB"/>
    <w:rsid w:val="00D12870"/>
    <w:rsid w:val="00D13135"/>
    <w:rsid w:val="00D13E4E"/>
    <w:rsid w:val="00D21442"/>
    <w:rsid w:val="00D21B13"/>
    <w:rsid w:val="00D239A7"/>
    <w:rsid w:val="00D23F47"/>
    <w:rsid w:val="00D26F16"/>
    <w:rsid w:val="00D2719B"/>
    <w:rsid w:val="00D27B25"/>
    <w:rsid w:val="00D36E71"/>
    <w:rsid w:val="00D37D87"/>
    <w:rsid w:val="00D40B33"/>
    <w:rsid w:val="00D42BED"/>
    <w:rsid w:val="00D4318F"/>
    <w:rsid w:val="00D438BF"/>
    <w:rsid w:val="00D43D3F"/>
    <w:rsid w:val="00D43DD5"/>
    <w:rsid w:val="00D440F8"/>
    <w:rsid w:val="00D458F0"/>
    <w:rsid w:val="00D4602D"/>
    <w:rsid w:val="00D46EE0"/>
    <w:rsid w:val="00D50CCB"/>
    <w:rsid w:val="00D50F97"/>
    <w:rsid w:val="00D546FF"/>
    <w:rsid w:val="00D549BF"/>
    <w:rsid w:val="00D55AD5"/>
    <w:rsid w:val="00D572DF"/>
    <w:rsid w:val="00D576CA"/>
    <w:rsid w:val="00D61AF5"/>
    <w:rsid w:val="00D62708"/>
    <w:rsid w:val="00D6506C"/>
    <w:rsid w:val="00D652B5"/>
    <w:rsid w:val="00D66155"/>
    <w:rsid w:val="00D708B0"/>
    <w:rsid w:val="00D70E5B"/>
    <w:rsid w:val="00D73284"/>
    <w:rsid w:val="00D733C5"/>
    <w:rsid w:val="00D764CD"/>
    <w:rsid w:val="00D77B1D"/>
    <w:rsid w:val="00D8016E"/>
    <w:rsid w:val="00D8021F"/>
    <w:rsid w:val="00D80383"/>
    <w:rsid w:val="00D823C6"/>
    <w:rsid w:val="00D82A9C"/>
    <w:rsid w:val="00D835D5"/>
    <w:rsid w:val="00D86137"/>
    <w:rsid w:val="00D86CA3"/>
    <w:rsid w:val="00D871CE"/>
    <w:rsid w:val="00D90794"/>
    <w:rsid w:val="00D9196D"/>
    <w:rsid w:val="00D92547"/>
    <w:rsid w:val="00D92982"/>
    <w:rsid w:val="00D94BF0"/>
    <w:rsid w:val="00DA1FCE"/>
    <w:rsid w:val="00DA2035"/>
    <w:rsid w:val="00DA23A9"/>
    <w:rsid w:val="00DA305E"/>
    <w:rsid w:val="00DA385D"/>
    <w:rsid w:val="00DA5417"/>
    <w:rsid w:val="00DA56E8"/>
    <w:rsid w:val="00DA5C31"/>
    <w:rsid w:val="00DB0A9F"/>
    <w:rsid w:val="00DB11C1"/>
    <w:rsid w:val="00DB377D"/>
    <w:rsid w:val="00DB4A72"/>
    <w:rsid w:val="00DB6466"/>
    <w:rsid w:val="00DB670C"/>
    <w:rsid w:val="00DC2D36"/>
    <w:rsid w:val="00DC53EF"/>
    <w:rsid w:val="00DE0DCE"/>
    <w:rsid w:val="00DE1C7E"/>
    <w:rsid w:val="00DE29CD"/>
    <w:rsid w:val="00DE3BC4"/>
    <w:rsid w:val="00DE5608"/>
    <w:rsid w:val="00DE58D0"/>
    <w:rsid w:val="00DE654F"/>
    <w:rsid w:val="00DE6A26"/>
    <w:rsid w:val="00DF0B6E"/>
    <w:rsid w:val="00DF15E0"/>
    <w:rsid w:val="00DF37A0"/>
    <w:rsid w:val="00DF68FD"/>
    <w:rsid w:val="00DF71A0"/>
    <w:rsid w:val="00E00572"/>
    <w:rsid w:val="00E00C20"/>
    <w:rsid w:val="00E03F0D"/>
    <w:rsid w:val="00E05F41"/>
    <w:rsid w:val="00E110E7"/>
    <w:rsid w:val="00E11B20"/>
    <w:rsid w:val="00E125A2"/>
    <w:rsid w:val="00E14038"/>
    <w:rsid w:val="00E14D9A"/>
    <w:rsid w:val="00E16D0F"/>
    <w:rsid w:val="00E17FA2"/>
    <w:rsid w:val="00E20508"/>
    <w:rsid w:val="00E21461"/>
    <w:rsid w:val="00E215E6"/>
    <w:rsid w:val="00E22130"/>
    <w:rsid w:val="00E22330"/>
    <w:rsid w:val="00E255A3"/>
    <w:rsid w:val="00E25DE7"/>
    <w:rsid w:val="00E26FFA"/>
    <w:rsid w:val="00E30B5A"/>
    <w:rsid w:val="00E3123D"/>
    <w:rsid w:val="00E31461"/>
    <w:rsid w:val="00E31D43"/>
    <w:rsid w:val="00E32608"/>
    <w:rsid w:val="00E32D01"/>
    <w:rsid w:val="00E34188"/>
    <w:rsid w:val="00E341C3"/>
    <w:rsid w:val="00E34ABA"/>
    <w:rsid w:val="00E34B6E"/>
    <w:rsid w:val="00E35559"/>
    <w:rsid w:val="00E3723A"/>
    <w:rsid w:val="00E37860"/>
    <w:rsid w:val="00E446F1"/>
    <w:rsid w:val="00E451BD"/>
    <w:rsid w:val="00E45FA1"/>
    <w:rsid w:val="00E46886"/>
    <w:rsid w:val="00E47AEF"/>
    <w:rsid w:val="00E53B75"/>
    <w:rsid w:val="00E5485D"/>
    <w:rsid w:val="00E54E3B"/>
    <w:rsid w:val="00E55D0E"/>
    <w:rsid w:val="00E57056"/>
    <w:rsid w:val="00E57269"/>
    <w:rsid w:val="00E57565"/>
    <w:rsid w:val="00E63838"/>
    <w:rsid w:val="00E64434"/>
    <w:rsid w:val="00E645D3"/>
    <w:rsid w:val="00E660D3"/>
    <w:rsid w:val="00E67C51"/>
    <w:rsid w:val="00E72EFC"/>
    <w:rsid w:val="00E758EC"/>
    <w:rsid w:val="00E7640C"/>
    <w:rsid w:val="00E8234C"/>
    <w:rsid w:val="00E83AA9"/>
    <w:rsid w:val="00E84570"/>
    <w:rsid w:val="00E85928"/>
    <w:rsid w:val="00E87822"/>
    <w:rsid w:val="00E90395"/>
    <w:rsid w:val="00E90D36"/>
    <w:rsid w:val="00E90E49"/>
    <w:rsid w:val="00E917F9"/>
    <w:rsid w:val="00E92060"/>
    <w:rsid w:val="00E9291C"/>
    <w:rsid w:val="00E93FFE"/>
    <w:rsid w:val="00E94F8A"/>
    <w:rsid w:val="00EA0A81"/>
    <w:rsid w:val="00EA681A"/>
    <w:rsid w:val="00EA763E"/>
    <w:rsid w:val="00EA7A41"/>
    <w:rsid w:val="00EB077B"/>
    <w:rsid w:val="00EB30F6"/>
    <w:rsid w:val="00EB4EA2"/>
    <w:rsid w:val="00EC093C"/>
    <w:rsid w:val="00EC27C6"/>
    <w:rsid w:val="00EC4207"/>
    <w:rsid w:val="00EC496F"/>
    <w:rsid w:val="00EC509A"/>
    <w:rsid w:val="00EC5653"/>
    <w:rsid w:val="00EC71CE"/>
    <w:rsid w:val="00EC7E25"/>
    <w:rsid w:val="00ED1006"/>
    <w:rsid w:val="00ED4390"/>
    <w:rsid w:val="00ED4B52"/>
    <w:rsid w:val="00ED53B1"/>
    <w:rsid w:val="00ED7463"/>
    <w:rsid w:val="00EE65B0"/>
    <w:rsid w:val="00EF18FE"/>
    <w:rsid w:val="00EF5787"/>
    <w:rsid w:val="00EF58DC"/>
    <w:rsid w:val="00EF60D0"/>
    <w:rsid w:val="00F008A7"/>
    <w:rsid w:val="00F01F67"/>
    <w:rsid w:val="00F04D6B"/>
    <w:rsid w:val="00F0528D"/>
    <w:rsid w:val="00F06ADA"/>
    <w:rsid w:val="00F06C67"/>
    <w:rsid w:val="00F06DFD"/>
    <w:rsid w:val="00F071D1"/>
    <w:rsid w:val="00F07533"/>
    <w:rsid w:val="00F10629"/>
    <w:rsid w:val="00F11EF2"/>
    <w:rsid w:val="00F14720"/>
    <w:rsid w:val="00F154BD"/>
    <w:rsid w:val="00F15FA5"/>
    <w:rsid w:val="00F209B7"/>
    <w:rsid w:val="00F22B5B"/>
    <w:rsid w:val="00F2376F"/>
    <w:rsid w:val="00F242C2"/>
    <w:rsid w:val="00F243D8"/>
    <w:rsid w:val="00F25EEF"/>
    <w:rsid w:val="00F30828"/>
    <w:rsid w:val="00F3136C"/>
    <w:rsid w:val="00F313D6"/>
    <w:rsid w:val="00F32402"/>
    <w:rsid w:val="00F34CFF"/>
    <w:rsid w:val="00F35F97"/>
    <w:rsid w:val="00F40F0C"/>
    <w:rsid w:val="00F451F9"/>
    <w:rsid w:val="00F4587C"/>
    <w:rsid w:val="00F4700B"/>
    <w:rsid w:val="00F4766C"/>
    <w:rsid w:val="00F507D1"/>
    <w:rsid w:val="00F519CE"/>
    <w:rsid w:val="00F51ADA"/>
    <w:rsid w:val="00F54B76"/>
    <w:rsid w:val="00F556EE"/>
    <w:rsid w:val="00F569D0"/>
    <w:rsid w:val="00F607C5"/>
    <w:rsid w:val="00F60DEA"/>
    <w:rsid w:val="00F62243"/>
    <w:rsid w:val="00F6302A"/>
    <w:rsid w:val="00F64C2B"/>
    <w:rsid w:val="00F651BE"/>
    <w:rsid w:val="00F6645C"/>
    <w:rsid w:val="00F675B5"/>
    <w:rsid w:val="00F67BA5"/>
    <w:rsid w:val="00F67F53"/>
    <w:rsid w:val="00F703BE"/>
    <w:rsid w:val="00F7082E"/>
    <w:rsid w:val="00F71F69"/>
    <w:rsid w:val="00F72B72"/>
    <w:rsid w:val="00F74BB9"/>
    <w:rsid w:val="00F75582"/>
    <w:rsid w:val="00F76EFA"/>
    <w:rsid w:val="00F804BE"/>
    <w:rsid w:val="00F809C2"/>
    <w:rsid w:val="00F817CE"/>
    <w:rsid w:val="00F819E5"/>
    <w:rsid w:val="00F8456C"/>
    <w:rsid w:val="00F859D8"/>
    <w:rsid w:val="00F868F5"/>
    <w:rsid w:val="00F87808"/>
    <w:rsid w:val="00F9056A"/>
    <w:rsid w:val="00F90F8D"/>
    <w:rsid w:val="00F926B9"/>
    <w:rsid w:val="00F92782"/>
    <w:rsid w:val="00F93AA9"/>
    <w:rsid w:val="00F949FE"/>
    <w:rsid w:val="00F96985"/>
    <w:rsid w:val="00F97838"/>
    <w:rsid w:val="00FA0CFE"/>
    <w:rsid w:val="00FA2BB3"/>
    <w:rsid w:val="00FA2D6E"/>
    <w:rsid w:val="00FA31B1"/>
    <w:rsid w:val="00FA5A21"/>
    <w:rsid w:val="00FA7BD3"/>
    <w:rsid w:val="00FB0457"/>
    <w:rsid w:val="00FB07A1"/>
    <w:rsid w:val="00FB4C31"/>
    <w:rsid w:val="00FB4C80"/>
    <w:rsid w:val="00FB6A6A"/>
    <w:rsid w:val="00FC12F3"/>
    <w:rsid w:val="00FC18D3"/>
    <w:rsid w:val="00FC476A"/>
    <w:rsid w:val="00FC7429"/>
    <w:rsid w:val="00FD07F6"/>
    <w:rsid w:val="00FD1EC8"/>
    <w:rsid w:val="00FD47ED"/>
    <w:rsid w:val="00FD615D"/>
    <w:rsid w:val="00FD74DB"/>
    <w:rsid w:val="00FD7660"/>
    <w:rsid w:val="00FE0655"/>
    <w:rsid w:val="00FE14EB"/>
    <w:rsid w:val="00FE1A6C"/>
    <w:rsid w:val="00FE2365"/>
    <w:rsid w:val="00FE4C7B"/>
    <w:rsid w:val="00FE5605"/>
    <w:rsid w:val="00FE7336"/>
    <w:rsid w:val="00FE787C"/>
    <w:rsid w:val="00FE7EA3"/>
    <w:rsid w:val="00FF0C2B"/>
    <w:rsid w:val="00FF45A5"/>
    <w:rsid w:val="00FF460C"/>
    <w:rsid w:val="00FF53BB"/>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600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tabs>
        <w:tab w:val="clear" w:pos="199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tabs>
        <w:tab w:val="clear" w:pos="1287"/>
        <w:tab w:val="num" w:pos="720"/>
      </w:tabs>
      <w:spacing w:before="120"/>
      <w:ind w:left="7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C60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00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E57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53E"/>
    <w:rPr>
      <w:rFonts w:ascii="Arial" w:hAnsi="Arial"/>
      <w:lang w:val="en-GB" w:eastAsia="zh-CN"/>
    </w:rPr>
  </w:style>
  <w:style w:type="paragraph" w:styleId="ListParagraph">
    <w:name w:val="List Paragraph"/>
    <w:basedOn w:val="Normal"/>
    <w:uiPriority w:val="34"/>
    <w:qFormat/>
    <w:rsid w:val="003A7446"/>
    <w:pPr>
      <w:ind w:left="720"/>
      <w:contextualSpacing/>
    </w:pPr>
  </w:style>
  <w:style w:type="character" w:customStyle="1" w:styleId="TACChar">
    <w:name w:val="TAC Char"/>
    <w:link w:val="TAC"/>
    <w:locked/>
    <w:rsid w:val="00AC1A6E"/>
    <w:rPr>
      <w:rFonts w:asciiTheme="minorHAnsi" w:eastAsiaTheme="minorHAnsi" w:hAnsiTheme="minorHAnsi" w:cstheme="minorBidi"/>
      <w:sz w:val="18"/>
      <w:szCs w:val="22"/>
    </w:rPr>
  </w:style>
  <w:style w:type="character" w:customStyle="1" w:styleId="TAHCar">
    <w:name w:val="TAH Car"/>
    <w:link w:val="TAH"/>
    <w:rsid w:val="00AC1A6E"/>
    <w:rPr>
      <w:rFonts w:asciiTheme="minorHAnsi" w:eastAsiaTheme="minorHAnsi" w:hAnsiTheme="minorHAnsi" w:cstheme="minorBidi"/>
      <w:b/>
      <w:sz w:val="18"/>
      <w:szCs w:val="22"/>
    </w:rPr>
  </w:style>
  <w:style w:type="character" w:customStyle="1" w:styleId="B2Char">
    <w:name w:val="B2 Char"/>
    <w:link w:val="B2"/>
    <w:locked/>
    <w:rsid w:val="008A018F"/>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6D56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248">
      <w:bodyDiv w:val="1"/>
      <w:marLeft w:val="0"/>
      <w:marRight w:val="0"/>
      <w:marTop w:val="0"/>
      <w:marBottom w:val="0"/>
      <w:divBdr>
        <w:top w:val="none" w:sz="0" w:space="0" w:color="auto"/>
        <w:left w:val="none" w:sz="0" w:space="0" w:color="auto"/>
        <w:bottom w:val="none" w:sz="0" w:space="0" w:color="auto"/>
        <w:right w:val="none" w:sz="0" w:space="0" w:color="auto"/>
      </w:divBdr>
    </w:div>
    <w:div w:id="102768082">
      <w:bodyDiv w:val="1"/>
      <w:marLeft w:val="0"/>
      <w:marRight w:val="0"/>
      <w:marTop w:val="0"/>
      <w:marBottom w:val="0"/>
      <w:divBdr>
        <w:top w:val="none" w:sz="0" w:space="0" w:color="auto"/>
        <w:left w:val="none" w:sz="0" w:space="0" w:color="auto"/>
        <w:bottom w:val="none" w:sz="0" w:space="0" w:color="auto"/>
        <w:right w:val="none" w:sz="0" w:space="0" w:color="auto"/>
      </w:divBdr>
    </w:div>
    <w:div w:id="443694866">
      <w:bodyDiv w:val="1"/>
      <w:marLeft w:val="0"/>
      <w:marRight w:val="0"/>
      <w:marTop w:val="0"/>
      <w:marBottom w:val="0"/>
      <w:divBdr>
        <w:top w:val="none" w:sz="0" w:space="0" w:color="auto"/>
        <w:left w:val="none" w:sz="0" w:space="0" w:color="auto"/>
        <w:bottom w:val="none" w:sz="0" w:space="0" w:color="auto"/>
        <w:right w:val="none" w:sz="0" w:space="0" w:color="auto"/>
      </w:divBdr>
    </w:div>
    <w:div w:id="445926574">
      <w:bodyDiv w:val="1"/>
      <w:marLeft w:val="0"/>
      <w:marRight w:val="0"/>
      <w:marTop w:val="0"/>
      <w:marBottom w:val="0"/>
      <w:divBdr>
        <w:top w:val="none" w:sz="0" w:space="0" w:color="auto"/>
        <w:left w:val="none" w:sz="0" w:space="0" w:color="auto"/>
        <w:bottom w:val="none" w:sz="0" w:space="0" w:color="auto"/>
        <w:right w:val="none" w:sz="0" w:space="0" w:color="auto"/>
      </w:divBdr>
    </w:div>
    <w:div w:id="645941236">
      <w:bodyDiv w:val="1"/>
      <w:marLeft w:val="0"/>
      <w:marRight w:val="0"/>
      <w:marTop w:val="0"/>
      <w:marBottom w:val="0"/>
      <w:divBdr>
        <w:top w:val="none" w:sz="0" w:space="0" w:color="auto"/>
        <w:left w:val="none" w:sz="0" w:space="0" w:color="auto"/>
        <w:bottom w:val="none" w:sz="0" w:space="0" w:color="auto"/>
        <w:right w:val="none" w:sz="0" w:space="0" w:color="auto"/>
      </w:divBdr>
    </w:div>
    <w:div w:id="763651122">
      <w:bodyDiv w:val="1"/>
      <w:marLeft w:val="0"/>
      <w:marRight w:val="0"/>
      <w:marTop w:val="0"/>
      <w:marBottom w:val="0"/>
      <w:divBdr>
        <w:top w:val="none" w:sz="0" w:space="0" w:color="auto"/>
        <w:left w:val="none" w:sz="0" w:space="0" w:color="auto"/>
        <w:bottom w:val="none" w:sz="0" w:space="0" w:color="auto"/>
        <w:right w:val="none" w:sz="0" w:space="0" w:color="auto"/>
      </w:divBdr>
    </w:div>
    <w:div w:id="1207256893">
      <w:bodyDiv w:val="1"/>
      <w:marLeft w:val="0"/>
      <w:marRight w:val="0"/>
      <w:marTop w:val="0"/>
      <w:marBottom w:val="0"/>
      <w:divBdr>
        <w:top w:val="none" w:sz="0" w:space="0" w:color="auto"/>
        <w:left w:val="none" w:sz="0" w:space="0" w:color="auto"/>
        <w:bottom w:val="none" w:sz="0" w:space="0" w:color="auto"/>
        <w:right w:val="none" w:sz="0" w:space="0" w:color="auto"/>
      </w:divBdr>
    </w:div>
    <w:div w:id="1455444756">
      <w:bodyDiv w:val="1"/>
      <w:marLeft w:val="0"/>
      <w:marRight w:val="0"/>
      <w:marTop w:val="0"/>
      <w:marBottom w:val="0"/>
      <w:divBdr>
        <w:top w:val="none" w:sz="0" w:space="0" w:color="auto"/>
        <w:left w:val="none" w:sz="0" w:space="0" w:color="auto"/>
        <w:bottom w:val="none" w:sz="0" w:space="0" w:color="auto"/>
        <w:right w:val="none" w:sz="0" w:space="0" w:color="auto"/>
      </w:divBdr>
    </w:div>
    <w:div w:id="1656959369">
      <w:bodyDiv w:val="1"/>
      <w:marLeft w:val="0"/>
      <w:marRight w:val="0"/>
      <w:marTop w:val="0"/>
      <w:marBottom w:val="0"/>
      <w:divBdr>
        <w:top w:val="none" w:sz="0" w:space="0" w:color="auto"/>
        <w:left w:val="none" w:sz="0" w:space="0" w:color="auto"/>
        <w:bottom w:val="none" w:sz="0" w:space="0" w:color="auto"/>
        <w:right w:val="none" w:sz="0" w:space="0" w:color="auto"/>
      </w:divBdr>
    </w:div>
    <w:div w:id="1686783742">
      <w:bodyDiv w:val="1"/>
      <w:marLeft w:val="0"/>
      <w:marRight w:val="0"/>
      <w:marTop w:val="0"/>
      <w:marBottom w:val="0"/>
      <w:divBdr>
        <w:top w:val="none" w:sz="0" w:space="0" w:color="auto"/>
        <w:left w:val="none" w:sz="0" w:space="0" w:color="auto"/>
        <w:bottom w:val="none" w:sz="0" w:space="0" w:color="auto"/>
        <w:right w:val="none" w:sz="0" w:space="0" w:color="auto"/>
      </w:divBdr>
    </w:div>
    <w:div w:id="1816410004">
      <w:bodyDiv w:val="1"/>
      <w:marLeft w:val="0"/>
      <w:marRight w:val="0"/>
      <w:marTop w:val="0"/>
      <w:marBottom w:val="0"/>
      <w:divBdr>
        <w:top w:val="none" w:sz="0" w:space="0" w:color="auto"/>
        <w:left w:val="none" w:sz="0" w:space="0" w:color="auto"/>
        <w:bottom w:val="none" w:sz="0" w:space="0" w:color="auto"/>
        <w:right w:val="none" w:sz="0" w:space="0" w:color="auto"/>
      </w:divBdr>
    </w:div>
    <w:div w:id="213898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png"/><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6229FB73-58A5-4EE6-983E-0E94E476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3903</Words>
  <Characters>22249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2018-01-12T09:49:00Z</dcterms:created>
  <dcterms:modified xsi:type="dcterms:W3CDTF">2018-04-06T16:38:00Z</dcterms:modified>
</cp:coreProperties>
</file>